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69" w:rsidRPr="00C65B78" w:rsidRDefault="00140D69" w:rsidP="00C65B78">
      <w:pPr>
        <w:pStyle w:val="Textoindependiente2"/>
        <w:jc w:val="both"/>
        <w:rPr>
          <w:sz w:val="28"/>
          <w:szCs w:val="28"/>
        </w:rPr>
      </w:pPr>
      <w:bookmarkStart w:id="0" w:name="_GoBack"/>
      <w:bookmarkEnd w:id="0"/>
      <w:r w:rsidRPr="00C65B78">
        <w:rPr>
          <w:sz w:val="28"/>
          <w:szCs w:val="28"/>
        </w:rPr>
        <w:t>S</w:t>
      </w:r>
      <w:r w:rsidR="00C65B78" w:rsidRPr="00C65B78">
        <w:rPr>
          <w:sz w:val="28"/>
          <w:szCs w:val="28"/>
        </w:rPr>
        <w:t>entencia</w:t>
      </w:r>
      <w:r w:rsidRPr="00C65B78">
        <w:rPr>
          <w:sz w:val="28"/>
          <w:szCs w:val="28"/>
        </w:rPr>
        <w:t xml:space="preserve"> T-</w:t>
      </w:r>
      <w:r w:rsidR="000F20B7" w:rsidRPr="00C65B78">
        <w:rPr>
          <w:sz w:val="28"/>
          <w:szCs w:val="28"/>
        </w:rPr>
        <w:t>421</w:t>
      </w:r>
      <w:r w:rsidR="00C65B78">
        <w:rPr>
          <w:sz w:val="28"/>
          <w:szCs w:val="28"/>
        </w:rPr>
        <w:t>/</w:t>
      </w:r>
      <w:r w:rsidRPr="00C65B78">
        <w:rPr>
          <w:sz w:val="28"/>
          <w:szCs w:val="28"/>
        </w:rPr>
        <w:t>20</w:t>
      </w:r>
    </w:p>
    <w:p w:rsidR="007A066C" w:rsidRPr="00C65B78" w:rsidRDefault="007A066C" w:rsidP="00C65B78">
      <w:pPr>
        <w:pStyle w:val="Textoindependiente2"/>
        <w:jc w:val="both"/>
        <w:rPr>
          <w:rFonts w:eastAsia="Calibri"/>
          <w:bCs/>
          <w:sz w:val="28"/>
          <w:szCs w:val="28"/>
          <w:lang w:val="es-CO"/>
        </w:rPr>
      </w:pPr>
      <w:r w:rsidRPr="00C65B78">
        <w:rPr>
          <w:rFonts w:eastAsia="Calibri"/>
          <w:bCs/>
          <w:sz w:val="28"/>
          <w:szCs w:val="28"/>
          <w:lang w:val="es-CO"/>
        </w:rPr>
        <w:t xml:space="preserve"> </w:t>
      </w:r>
    </w:p>
    <w:p w:rsidR="00C65B78" w:rsidRDefault="00C65B78" w:rsidP="00C65B78">
      <w:pPr>
        <w:ind w:left="3969" w:right="20"/>
        <w:rPr>
          <w:color w:val="000000"/>
          <w:szCs w:val="28"/>
          <w:lang w:val="es-CO" w:eastAsia="es-ES"/>
        </w:rPr>
      </w:pPr>
    </w:p>
    <w:p w:rsidR="00035704" w:rsidRPr="00C65B78" w:rsidRDefault="00035704" w:rsidP="00C65B78">
      <w:pPr>
        <w:ind w:left="3969" w:right="20"/>
        <w:rPr>
          <w:color w:val="000000"/>
          <w:szCs w:val="28"/>
        </w:rPr>
      </w:pPr>
      <w:r w:rsidRPr="00C65B78">
        <w:rPr>
          <w:color w:val="000000"/>
          <w:szCs w:val="28"/>
          <w:lang w:val="es-CO" w:eastAsia="es-ES"/>
        </w:rPr>
        <w:t>Ref</w:t>
      </w:r>
      <w:r w:rsidR="006B529D" w:rsidRPr="00C65B78">
        <w:rPr>
          <w:color w:val="000000"/>
          <w:szCs w:val="28"/>
          <w:lang w:val="es-CO" w:eastAsia="es-ES"/>
        </w:rPr>
        <w:t xml:space="preserve">erencia: </w:t>
      </w:r>
      <w:bookmarkStart w:id="1" w:name="_Hlk512762962"/>
      <w:r w:rsidR="006B529D" w:rsidRPr="00C65B78">
        <w:rPr>
          <w:color w:val="000000"/>
          <w:szCs w:val="28"/>
          <w:lang w:val="es-CO" w:eastAsia="es-ES"/>
        </w:rPr>
        <w:t>Expediente</w:t>
      </w:r>
      <w:bookmarkEnd w:id="1"/>
      <w:r w:rsidR="00140D69" w:rsidRPr="00C65B78">
        <w:rPr>
          <w:color w:val="000000"/>
          <w:szCs w:val="28"/>
          <w:lang w:val="es-CO" w:eastAsia="es-ES"/>
        </w:rPr>
        <w:t xml:space="preserve"> T-7.779.351</w:t>
      </w:r>
    </w:p>
    <w:p w:rsidR="00035704" w:rsidRPr="00C65B78" w:rsidRDefault="00035704" w:rsidP="00C65B78">
      <w:pPr>
        <w:ind w:left="3969" w:right="20"/>
        <w:rPr>
          <w:color w:val="000000"/>
          <w:szCs w:val="28"/>
          <w:lang w:val="es-CO" w:eastAsia="es-ES"/>
        </w:rPr>
      </w:pPr>
    </w:p>
    <w:p w:rsidR="00C01260" w:rsidRPr="00C65B78" w:rsidRDefault="00FD122A" w:rsidP="00C65B78">
      <w:pPr>
        <w:ind w:left="3969" w:right="20"/>
        <w:rPr>
          <w:color w:val="000000"/>
          <w:szCs w:val="28"/>
          <w:lang w:val="es-CO" w:eastAsia="es-ES"/>
        </w:rPr>
      </w:pPr>
      <w:bookmarkStart w:id="2" w:name="_Hlk506735133"/>
      <w:bookmarkStart w:id="3" w:name="_Hlk500521467"/>
      <w:r w:rsidRPr="00C65B78">
        <w:rPr>
          <w:color w:val="000000"/>
          <w:szCs w:val="28"/>
          <w:lang w:val="es-CO" w:eastAsia="es-ES"/>
        </w:rPr>
        <w:t>Acción de tutela interpuesta</w:t>
      </w:r>
      <w:r w:rsidR="00C01260" w:rsidRPr="00C65B78">
        <w:rPr>
          <w:color w:val="000000"/>
          <w:szCs w:val="28"/>
          <w:lang w:val="es-CO" w:eastAsia="es-ES"/>
        </w:rPr>
        <w:t xml:space="preserve"> por</w:t>
      </w:r>
      <w:bookmarkStart w:id="4" w:name="_Hlk512764651"/>
      <w:r w:rsidR="00BE4CB2" w:rsidRPr="00C65B78">
        <w:rPr>
          <w:color w:val="000000"/>
          <w:szCs w:val="28"/>
          <w:lang w:val="es-CO" w:eastAsia="es-ES"/>
        </w:rPr>
        <w:t xml:space="preserve"> </w:t>
      </w:r>
      <w:r w:rsidR="00284566" w:rsidRPr="00C65B78">
        <w:rPr>
          <w:i/>
          <w:iCs/>
          <w:color w:val="000000"/>
          <w:szCs w:val="28"/>
          <w:lang w:val="es-CO" w:eastAsia="es-ES"/>
        </w:rPr>
        <w:t xml:space="preserve">Virginia </w:t>
      </w:r>
      <w:r w:rsidR="00C01260" w:rsidRPr="00C65B78">
        <w:rPr>
          <w:color w:val="000000"/>
          <w:szCs w:val="28"/>
          <w:lang w:val="es-CO" w:eastAsia="es-ES"/>
        </w:rPr>
        <w:t xml:space="preserve">contra </w:t>
      </w:r>
      <w:r w:rsidR="002147F6" w:rsidRPr="00C65B78">
        <w:rPr>
          <w:color w:val="000000"/>
          <w:szCs w:val="28"/>
          <w:lang w:val="es-CO" w:eastAsia="es-ES"/>
        </w:rPr>
        <w:t>Capital Salud EPS</w:t>
      </w:r>
      <w:r w:rsidR="00DB06FA" w:rsidRPr="00C65B78">
        <w:rPr>
          <w:color w:val="000000"/>
          <w:szCs w:val="28"/>
          <w:lang w:val="es-CO" w:eastAsia="es-ES"/>
        </w:rPr>
        <w:t>-S</w:t>
      </w:r>
      <w:r w:rsidR="002147F6" w:rsidRPr="00C65B78">
        <w:rPr>
          <w:color w:val="000000"/>
          <w:szCs w:val="28"/>
          <w:lang w:val="es-CO" w:eastAsia="es-ES"/>
        </w:rPr>
        <w:t xml:space="preserve">. </w:t>
      </w:r>
    </w:p>
    <w:bookmarkEnd w:id="4"/>
    <w:p w:rsidR="009C2C11" w:rsidRPr="00C65B78" w:rsidRDefault="009C2C11" w:rsidP="00C65B78">
      <w:pPr>
        <w:ind w:left="3969" w:right="20"/>
        <w:rPr>
          <w:color w:val="000000"/>
          <w:szCs w:val="28"/>
          <w:lang w:val="es-CO" w:eastAsia="es-ES"/>
        </w:rPr>
      </w:pPr>
    </w:p>
    <w:bookmarkEnd w:id="2"/>
    <w:bookmarkEnd w:id="3"/>
    <w:p w:rsidR="00035704" w:rsidRPr="00C65B78" w:rsidRDefault="00216514" w:rsidP="00C65B78">
      <w:pPr>
        <w:ind w:left="3969" w:right="20"/>
        <w:rPr>
          <w:color w:val="000000"/>
          <w:szCs w:val="28"/>
          <w:lang w:val="es-CO" w:eastAsia="es-ES"/>
        </w:rPr>
      </w:pPr>
      <w:r w:rsidRPr="00C65B78">
        <w:rPr>
          <w:color w:val="000000"/>
          <w:szCs w:val="28"/>
          <w:lang w:val="es-CO" w:eastAsia="es-ES"/>
        </w:rPr>
        <w:t>Magistrada</w:t>
      </w:r>
      <w:r w:rsidR="00035704" w:rsidRPr="00C65B78">
        <w:rPr>
          <w:color w:val="000000"/>
          <w:szCs w:val="28"/>
          <w:lang w:val="es-CO" w:eastAsia="es-ES"/>
        </w:rPr>
        <w:t xml:space="preserve"> Ponente:</w:t>
      </w:r>
    </w:p>
    <w:p w:rsidR="00035704" w:rsidRPr="00C65B78" w:rsidRDefault="00512947" w:rsidP="00C65B78">
      <w:pPr>
        <w:keepNext/>
        <w:ind w:left="3969" w:right="20"/>
        <w:outlineLvl w:val="1"/>
        <w:rPr>
          <w:color w:val="000000"/>
          <w:szCs w:val="28"/>
          <w:lang w:val="es-CO" w:eastAsia="es-ES"/>
        </w:rPr>
      </w:pPr>
      <w:r w:rsidRPr="00C65B78">
        <w:rPr>
          <w:color w:val="000000"/>
          <w:szCs w:val="28"/>
          <w:lang w:val="es-CO" w:eastAsia="es-ES"/>
        </w:rPr>
        <w:t>CRISTINA PARDO SCHLESINGER</w:t>
      </w:r>
    </w:p>
    <w:p w:rsidR="00D3641A" w:rsidRPr="00C65B78" w:rsidRDefault="00D3641A" w:rsidP="00C65B78">
      <w:pPr>
        <w:keepNext/>
        <w:ind w:left="3969" w:right="20"/>
        <w:outlineLvl w:val="1"/>
        <w:rPr>
          <w:color w:val="000000"/>
          <w:szCs w:val="28"/>
          <w:lang w:val="es-CO" w:eastAsia="es-ES"/>
        </w:rPr>
      </w:pPr>
    </w:p>
    <w:p w:rsidR="00324604" w:rsidRPr="00C65B78" w:rsidRDefault="00324604" w:rsidP="00C65B78">
      <w:pPr>
        <w:ind w:right="20"/>
        <w:rPr>
          <w:color w:val="000000"/>
          <w:szCs w:val="28"/>
          <w:lang w:val="es-CO" w:eastAsia="es-ES"/>
        </w:rPr>
      </w:pPr>
    </w:p>
    <w:p w:rsidR="00035704" w:rsidRPr="00C65B78" w:rsidRDefault="00035704" w:rsidP="00C65B78">
      <w:pPr>
        <w:ind w:right="20"/>
        <w:rPr>
          <w:color w:val="000000"/>
          <w:szCs w:val="28"/>
          <w:lang w:val="es-CO" w:eastAsia="es-ES"/>
        </w:rPr>
      </w:pPr>
      <w:r w:rsidRPr="00C65B78">
        <w:rPr>
          <w:color w:val="000000"/>
          <w:szCs w:val="28"/>
          <w:lang w:val="es-CO" w:eastAsia="es-ES"/>
        </w:rPr>
        <w:t xml:space="preserve">Bogotá D.C., </w:t>
      </w:r>
      <w:r w:rsidR="000F20B7" w:rsidRPr="00C65B78">
        <w:rPr>
          <w:color w:val="000000"/>
          <w:szCs w:val="28"/>
          <w:lang w:val="es-CO" w:eastAsia="es-ES"/>
        </w:rPr>
        <w:t xml:space="preserve">veintiocho </w:t>
      </w:r>
      <w:r w:rsidR="0004021B" w:rsidRPr="00C65B78">
        <w:rPr>
          <w:color w:val="000000"/>
          <w:szCs w:val="28"/>
          <w:lang w:val="es-CO" w:eastAsia="es-ES"/>
        </w:rPr>
        <w:t xml:space="preserve">(28) </w:t>
      </w:r>
      <w:r w:rsidR="000F20B7" w:rsidRPr="00C65B78">
        <w:rPr>
          <w:color w:val="000000"/>
          <w:szCs w:val="28"/>
          <w:lang w:val="es-CO" w:eastAsia="es-ES"/>
        </w:rPr>
        <w:t xml:space="preserve">de septiembre </w:t>
      </w:r>
      <w:r w:rsidR="00944423" w:rsidRPr="00C65B78">
        <w:rPr>
          <w:color w:val="000000"/>
          <w:szCs w:val="28"/>
          <w:lang w:val="es-CO" w:eastAsia="es-ES"/>
        </w:rPr>
        <w:t>de</w:t>
      </w:r>
      <w:r w:rsidRPr="00C65B78">
        <w:rPr>
          <w:color w:val="000000"/>
          <w:szCs w:val="28"/>
          <w:lang w:val="es-CO" w:eastAsia="es-ES"/>
        </w:rPr>
        <w:t xml:space="preserve"> dos mil </w:t>
      </w:r>
      <w:r w:rsidR="00606890" w:rsidRPr="00C65B78">
        <w:rPr>
          <w:color w:val="000000"/>
          <w:szCs w:val="28"/>
          <w:lang w:val="es-CO" w:eastAsia="es-ES"/>
        </w:rPr>
        <w:t>veinte</w:t>
      </w:r>
      <w:r w:rsidR="008D5B2F" w:rsidRPr="00C65B78">
        <w:rPr>
          <w:color w:val="000000"/>
          <w:szCs w:val="28"/>
          <w:lang w:val="es-CO" w:eastAsia="es-ES"/>
        </w:rPr>
        <w:t xml:space="preserve"> (20</w:t>
      </w:r>
      <w:r w:rsidR="00606890" w:rsidRPr="00C65B78">
        <w:rPr>
          <w:color w:val="000000"/>
          <w:szCs w:val="28"/>
          <w:lang w:val="es-CO" w:eastAsia="es-ES"/>
        </w:rPr>
        <w:t>20</w:t>
      </w:r>
      <w:r w:rsidRPr="00C65B78">
        <w:rPr>
          <w:color w:val="000000"/>
          <w:szCs w:val="28"/>
          <w:lang w:val="es-CO" w:eastAsia="es-ES"/>
        </w:rPr>
        <w:t>).</w:t>
      </w:r>
    </w:p>
    <w:p w:rsidR="00E63714" w:rsidRDefault="00E63714" w:rsidP="00C65B78">
      <w:pPr>
        <w:ind w:right="20"/>
        <w:jc w:val="right"/>
        <w:rPr>
          <w:color w:val="000000"/>
          <w:szCs w:val="28"/>
          <w:lang w:val="es-CO" w:eastAsia="es-ES"/>
        </w:rPr>
      </w:pPr>
    </w:p>
    <w:p w:rsidR="00C65B78" w:rsidRPr="00C65B78" w:rsidRDefault="00C65B78" w:rsidP="00C65B78">
      <w:pPr>
        <w:ind w:right="20"/>
        <w:jc w:val="right"/>
        <w:rPr>
          <w:color w:val="000000"/>
          <w:szCs w:val="28"/>
          <w:lang w:val="es-CO" w:eastAsia="es-ES"/>
        </w:rPr>
      </w:pPr>
    </w:p>
    <w:p w:rsidR="005153A7" w:rsidRPr="00C65B78" w:rsidRDefault="005153A7" w:rsidP="00C65B78">
      <w:pPr>
        <w:ind w:right="20"/>
        <w:rPr>
          <w:color w:val="000000"/>
          <w:szCs w:val="28"/>
          <w:lang w:val="es-CO" w:eastAsia="es-ES"/>
        </w:rPr>
      </w:pPr>
      <w:r w:rsidRPr="00C65B78">
        <w:rPr>
          <w:bCs/>
          <w:color w:val="000000"/>
          <w:szCs w:val="28"/>
          <w:lang w:val="es-CO" w:eastAsia="es-ES"/>
        </w:rPr>
        <w:t>La Sala Séptima de Revisión de Tutelas de la Corte Constitucional</w:t>
      </w:r>
      <w:r w:rsidRPr="00C65B78">
        <w:rPr>
          <w:color w:val="000000"/>
          <w:szCs w:val="28"/>
          <w:lang w:val="es-CO" w:eastAsia="es-ES"/>
        </w:rPr>
        <w:t xml:space="preserve">, </w:t>
      </w:r>
      <w:r w:rsidR="00502B4D" w:rsidRPr="00C65B78">
        <w:rPr>
          <w:color w:val="000000"/>
          <w:szCs w:val="28"/>
          <w:lang w:val="es-CO" w:eastAsia="es-ES"/>
        </w:rPr>
        <w:t>integrada por</w:t>
      </w:r>
      <w:r w:rsidRPr="00C65B78">
        <w:rPr>
          <w:color w:val="000000"/>
          <w:szCs w:val="28"/>
          <w:lang w:val="es-CO" w:eastAsia="es-ES"/>
        </w:rPr>
        <w:t xml:space="preserve"> los magistrados José Fernando Reyes Cuartas</w:t>
      </w:r>
      <w:r w:rsidR="00CD5B24" w:rsidRPr="00C65B78">
        <w:rPr>
          <w:color w:val="000000"/>
          <w:szCs w:val="28"/>
          <w:lang w:val="es-CO" w:eastAsia="es-ES"/>
        </w:rPr>
        <w:t xml:space="preserve">, </w:t>
      </w:r>
      <w:r w:rsidRPr="00C65B78">
        <w:rPr>
          <w:color w:val="000000"/>
          <w:szCs w:val="28"/>
          <w:lang w:val="es-CO" w:eastAsia="es-ES"/>
        </w:rPr>
        <w:t>Alberto Rojas Ríos y la magistrada Cristina Pardo Schlesinger, quien la preside, en ejercicio de sus competencias constitucionales y legales, específicamente las previstas en los artículos 86 y 241 numeral 9º de la Constitución Política, ha proferido la siguiente:</w:t>
      </w:r>
    </w:p>
    <w:p w:rsidR="00035704" w:rsidRPr="00C65B78" w:rsidRDefault="00035704" w:rsidP="00C65B78">
      <w:pPr>
        <w:ind w:right="20"/>
        <w:jc w:val="center"/>
        <w:rPr>
          <w:b/>
          <w:color w:val="000000"/>
          <w:szCs w:val="28"/>
          <w:lang w:val="es-CO" w:eastAsia="es-ES"/>
        </w:rPr>
      </w:pPr>
      <w:r w:rsidRPr="00C65B78">
        <w:rPr>
          <w:b/>
          <w:color w:val="000000"/>
          <w:szCs w:val="28"/>
          <w:lang w:val="es-CO" w:eastAsia="es-ES"/>
        </w:rPr>
        <w:t>SENTENCIA</w:t>
      </w:r>
    </w:p>
    <w:p w:rsidR="00972C62" w:rsidRPr="00C65B78" w:rsidRDefault="00972C62" w:rsidP="00C65B78">
      <w:pPr>
        <w:widowControl w:val="0"/>
        <w:autoSpaceDE w:val="0"/>
        <w:autoSpaceDN w:val="0"/>
        <w:adjustRightInd w:val="0"/>
        <w:ind w:right="20"/>
        <w:contextualSpacing/>
        <w:rPr>
          <w:b/>
          <w:bCs/>
          <w:color w:val="000000"/>
          <w:szCs w:val="28"/>
          <w:lang w:val="es-CO" w:eastAsia="es-ES"/>
        </w:rPr>
      </w:pPr>
    </w:p>
    <w:p w:rsidR="006C4570" w:rsidRPr="00C65B78" w:rsidRDefault="00953119" w:rsidP="00C65B78">
      <w:pPr>
        <w:widowControl w:val="0"/>
        <w:autoSpaceDE w:val="0"/>
        <w:autoSpaceDN w:val="0"/>
        <w:adjustRightInd w:val="0"/>
        <w:ind w:right="20"/>
        <w:contextualSpacing/>
        <w:rPr>
          <w:i/>
          <w:iCs/>
          <w:color w:val="000000"/>
          <w:szCs w:val="28"/>
          <w:lang w:val="es-CO" w:eastAsia="es-ES"/>
        </w:rPr>
      </w:pPr>
      <w:r w:rsidRPr="00C65B78">
        <w:rPr>
          <w:bCs/>
          <w:color w:val="000000"/>
          <w:szCs w:val="28"/>
          <w:lang w:val="es-CO" w:eastAsia="es-ES"/>
        </w:rPr>
        <w:t>E</w:t>
      </w:r>
      <w:r w:rsidR="006C4570" w:rsidRPr="00C65B78">
        <w:rPr>
          <w:bCs/>
          <w:color w:val="000000"/>
          <w:szCs w:val="28"/>
          <w:lang w:val="es-CO" w:eastAsia="es-ES"/>
        </w:rPr>
        <w:t xml:space="preserve">n el </w:t>
      </w:r>
      <w:r w:rsidR="006B1AE4" w:rsidRPr="00C65B78">
        <w:rPr>
          <w:bCs/>
          <w:color w:val="000000"/>
          <w:szCs w:val="28"/>
          <w:lang w:val="es-CO" w:eastAsia="es-ES"/>
        </w:rPr>
        <w:t>trámite</w:t>
      </w:r>
      <w:r w:rsidR="006C4570" w:rsidRPr="00C65B78">
        <w:rPr>
          <w:bCs/>
          <w:color w:val="000000"/>
          <w:szCs w:val="28"/>
          <w:lang w:val="es-CO" w:eastAsia="es-ES"/>
        </w:rPr>
        <w:t xml:space="preserve"> de revisión de</w:t>
      </w:r>
      <w:r w:rsidR="0004021B" w:rsidRPr="00C65B78">
        <w:rPr>
          <w:bCs/>
          <w:color w:val="000000"/>
          <w:szCs w:val="28"/>
          <w:lang w:val="es-CO" w:eastAsia="es-ES"/>
        </w:rPr>
        <w:t xml:space="preserve"> los fallos proferidos, en primera instancia p</w:t>
      </w:r>
      <w:r w:rsidR="006C4570" w:rsidRPr="00C65B78">
        <w:rPr>
          <w:bCs/>
          <w:color w:val="000000"/>
          <w:szCs w:val="28"/>
          <w:lang w:val="es-CO" w:eastAsia="es-ES"/>
        </w:rPr>
        <w:t>or el Juzgado Treinta y Ocho Civil Municipal de Bogotá</w:t>
      </w:r>
      <w:r w:rsidR="0004021B" w:rsidRPr="00C65B78">
        <w:rPr>
          <w:bCs/>
          <w:color w:val="000000"/>
          <w:szCs w:val="28"/>
          <w:lang w:val="es-CO" w:eastAsia="es-ES"/>
        </w:rPr>
        <w:t xml:space="preserve">, el </w:t>
      </w:r>
      <w:r w:rsidR="006C4570" w:rsidRPr="00C65B78">
        <w:rPr>
          <w:bCs/>
          <w:color w:val="000000"/>
          <w:szCs w:val="28"/>
          <w:lang w:val="es-CO" w:eastAsia="es-ES"/>
        </w:rPr>
        <w:t>1º de noviembre de 2019</w:t>
      </w:r>
      <w:r w:rsidR="0004021B" w:rsidRPr="00C65B78">
        <w:rPr>
          <w:bCs/>
          <w:color w:val="000000"/>
          <w:szCs w:val="28"/>
          <w:lang w:val="es-CO" w:eastAsia="es-ES"/>
        </w:rPr>
        <w:t>, y en segunda instancia</w:t>
      </w:r>
      <w:r w:rsidR="006C4570" w:rsidRPr="00C65B78">
        <w:rPr>
          <w:bCs/>
          <w:color w:val="000000"/>
          <w:szCs w:val="28"/>
          <w:lang w:val="es-CO" w:eastAsia="es-ES"/>
        </w:rPr>
        <w:t xml:space="preserve"> por e</w:t>
      </w:r>
      <w:r w:rsidR="006C4570" w:rsidRPr="00C65B78">
        <w:rPr>
          <w:color w:val="000000"/>
          <w:szCs w:val="28"/>
          <w:lang w:val="es-CO" w:eastAsia="es-ES"/>
        </w:rPr>
        <w:t>l Juzgado Veintinueve Civil del Circuito de Bog</w:t>
      </w:r>
      <w:r w:rsidR="0004021B" w:rsidRPr="00C65B78">
        <w:rPr>
          <w:color w:val="000000"/>
          <w:szCs w:val="28"/>
          <w:lang w:val="es-CO" w:eastAsia="es-ES"/>
        </w:rPr>
        <w:t xml:space="preserve">otá, el 10 de diciembre de 2019, dentro de la acción de tutela instaurada por </w:t>
      </w:r>
      <w:r w:rsidR="0004021B" w:rsidRPr="00C65B78">
        <w:rPr>
          <w:i/>
          <w:iCs/>
          <w:color w:val="000000"/>
          <w:szCs w:val="28"/>
          <w:lang w:val="es-CO" w:eastAsia="es-ES"/>
        </w:rPr>
        <w:t xml:space="preserve">Virginia </w:t>
      </w:r>
      <w:r w:rsidR="0004021B" w:rsidRPr="00C65B78">
        <w:rPr>
          <w:color w:val="000000"/>
          <w:szCs w:val="28"/>
          <w:lang w:val="es-CO" w:eastAsia="es-ES"/>
        </w:rPr>
        <w:t>contra Capital Salud EPS-S.</w:t>
      </w:r>
      <w:r w:rsidR="0004021B" w:rsidRPr="00C65B78">
        <w:rPr>
          <w:i/>
          <w:iCs/>
          <w:color w:val="000000"/>
          <w:szCs w:val="28"/>
          <w:lang w:val="es-CO" w:eastAsia="es-ES"/>
        </w:rPr>
        <w:t xml:space="preserve"> </w:t>
      </w:r>
    </w:p>
    <w:p w:rsidR="006C4570" w:rsidRPr="00C65B78" w:rsidRDefault="006C4570" w:rsidP="00C65B78">
      <w:pPr>
        <w:widowControl w:val="0"/>
        <w:autoSpaceDE w:val="0"/>
        <w:autoSpaceDN w:val="0"/>
        <w:adjustRightInd w:val="0"/>
        <w:ind w:right="20"/>
        <w:contextualSpacing/>
        <w:rPr>
          <w:b/>
          <w:bCs/>
          <w:color w:val="000000"/>
          <w:szCs w:val="28"/>
          <w:lang w:val="es-CO" w:eastAsia="es-ES"/>
        </w:rPr>
      </w:pPr>
    </w:p>
    <w:p w:rsidR="00035704" w:rsidRPr="00C65B78" w:rsidRDefault="00035704" w:rsidP="00C65B78">
      <w:pPr>
        <w:widowControl w:val="0"/>
        <w:numPr>
          <w:ilvl w:val="0"/>
          <w:numId w:val="1"/>
        </w:numPr>
        <w:autoSpaceDE w:val="0"/>
        <w:autoSpaceDN w:val="0"/>
        <w:adjustRightInd w:val="0"/>
        <w:ind w:left="284" w:right="20" w:hanging="284"/>
        <w:contextualSpacing/>
        <w:rPr>
          <w:b/>
          <w:bCs/>
          <w:color w:val="000000"/>
          <w:szCs w:val="28"/>
          <w:lang w:val="es-CO" w:eastAsia="es-ES"/>
        </w:rPr>
      </w:pPr>
      <w:r w:rsidRPr="00C65B78">
        <w:rPr>
          <w:b/>
          <w:bCs/>
          <w:color w:val="000000"/>
          <w:szCs w:val="28"/>
          <w:lang w:val="es-CO" w:eastAsia="es-ES"/>
        </w:rPr>
        <w:t>ANTECEDENTES</w:t>
      </w:r>
    </w:p>
    <w:p w:rsidR="00A4698D" w:rsidRPr="00C65B78" w:rsidRDefault="00A4698D" w:rsidP="00C65B78">
      <w:pPr>
        <w:widowControl w:val="0"/>
        <w:autoSpaceDE w:val="0"/>
        <w:autoSpaceDN w:val="0"/>
        <w:adjustRightInd w:val="0"/>
        <w:ind w:right="20"/>
        <w:contextualSpacing/>
        <w:rPr>
          <w:b/>
          <w:bCs/>
          <w:color w:val="000000"/>
          <w:szCs w:val="28"/>
          <w:lang w:val="es-CO" w:eastAsia="es-ES"/>
        </w:rPr>
      </w:pPr>
    </w:p>
    <w:p w:rsidR="00A4698D" w:rsidRPr="00C65B78" w:rsidRDefault="00813AD6" w:rsidP="00C65B78">
      <w:pPr>
        <w:pStyle w:val="Prrafodelista"/>
        <w:widowControl w:val="0"/>
        <w:numPr>
          <w:ilvl w:val="0"/>
          <w:numId w:val="5"/>
        </w:numPr>
        <w:autoSpaceDE w:val="0"/>
        <w:autoSpaceDN w:val="0"/>
        <w:adjustRightInd w:val="0"/>
        <w:spacing w:after="0" w:line="240" w:lineRule="auto"/>
        <w:ind w:right="20"/>
        <w:rPr>
          <w:b/>
          <w:bCs/>
          <w:color w:val="000000"/>
          <w:szCs w:val="28"/>
          <w:lang w:val="es-CO" w:eastAsia="es-ES"/>
        </w:rPr>
      </w:pPr>
      <w:r w:rsidRPr="00C65B78">
        <w:rPr>
          <w:b/>
          <w:bCs/>
          <w:color w:val="000000"/>
          <w:szCs w:val="28"/>
          <w:lang w:val="es-CO" w:eastAsia="es-ES"/>
        </w:rPr>
        <w:t>Hechos Relevantes</w:t>
      </w:r>
      <w:r w:rsidR="00A20E52" w:rsidRPr="00C65B78">
        <w:rPr>
          <w:rStyle w:val="Refdenotaalpie"/>
          <w:b/>
          <w:bCs/>
          <w:color w:val="000000"/>
          <w:szCs w:val="28"/>
          <w:lang w:val="es-CO" w:eastAsia="es-ES"/>
        </w:rPr>
        <w:footnoteReference w:id="1"/>
      </w:r>
    </w:p>
    <w:p w:rsidR="00953119" w:rsidRPr="00C65B78" w:rsidRDefault="00953119" w:rsidP="00C65B78">
      <w:pPr>
        <w:widowControl w:val="0"/>
        <w:autoSpaceDE w:val="0"/>
        <w:autoSpaceDN w:val="0"/>
        <w:adjustRightInd w:val="0"/>
        <w:ind w:right="20"/>
        <w:rPr>
          <w:b/>
          <w:bCs/>
          <w:color w:val="000000"/>
          <w:szCs w:val="28"/>
          <w:lang w:val="es-CO" w:eastAsia="es-ES"/>
        </w:rPr>
      </w:pPr>
    </w:p>
    <w:p w:rsidR="00FC47BA" w:rsidRPr="00C65B78" w:rsidRDefault="00EC5652" w:rsidP="00C65B78">
      <w:pPr>
        <w:pStyle w:val="Prrafodelista"/>
        <w:numPr>
          <w:ilvl w:val="1"/>
          <w:numId w:val="5"/>
        </w:numPr>
        <w:tabs>
          <w:tab w:val="left" w:pos="567"/>
        </w:tabs>
        <w:spacing w:after="0" w:line="240" w:lineRule="auto"/>
        <w:rPr>
          <w:color w:val="000000"/>
          <w:szCs w:val="28"/>
          <w:lang w:val="es-CO"/>
        </w:rPr>
      </w:pPr>
      <w:bookmarkStart w:id="5" w:name="_Hlk500522466"/>
      <w:r w:rsidRPr="00C65B78">
        <w:rPr>
          <w:color w:val="000000"/>
          <w:szCs w:val="28"/>
          <w:lang w:val="es-CO"/>
        </w:rPr>
        <w:t xml:space="preserve"> </w:t>
      </w:r>
      <w:r w:rsidR="00284566" w:rsidRPr="00C65B78">
        <w:rPr>
          <w:i/>
          <w:iCs/>
          <w:color w:val="000000"/>
          <w:szCs w:val="28"/>
          <w:lang w:val="es-CO"/>
        </w:rPr>
        <w:t>Virginia</w:t>
      </w:r>
      <w:r w:rsidR="00284566" w:rsidRPr="00C65B78">
        <w:rPr>
          <w:rStyle w:val="Refdenotaalpie"/>
          <w:i/>
          <w:iCs/>
          <w:color w:val="000000"/>
          <w:szCs w:val="28"/>
          <w:lang w:val="es-CO"/>
        </w:rPr>
        <w:footnoteReference w:id="2"/>
      </w:r>
      <w:r w:rsidR="00191B9C" w:rsidRPr="00C65B78">
        <w:rPr>
          <w:color w:val="000000"/>
          <w:szCs w:val="28"/>
          <w:lang w:val="es-CO"/>
        </w:rPr>
        <w:t xml:space="preserve"> es una </w:t>
      </w:r>
      <w:r w:rsidR="00B95E69" w:rsidRPr="00C65B78">
        <w:rPr>
          <w:color w:val="000000"/>
          <w:szCs w:val="28"/>
          <w:lang w:val="es-CO"/>
        </w:rPr>
        <w:t>mujer transgénero</w:t>
      </w:r>
      <w:r w:rsidR="00191B9C" w:rsidRPr="00C65B78">
        <w:rPr>
          <w:color w:val="000000"/>
          <w:szCs w:val="28"/>
          <w:lang w:val="es-CO"/>
        </w:rPr>
        <w:t xml:space="preserve"> de 26 años</w:t>
      </w:r>
      <w:r w:rsidR="00B95E69" w:rsidRPr="00C65B78">
        <w:rPr>
          <w:color w:val="000000"/>
          <w:szCs w:val="28"/>
          <w:lang w:val="es-CO"/>
        </w:rPr>
        <w:t>,</w:t>
      </w:r>
      <w:r w:rsidR="00191B9C" w:rsidRPr="00C65B78">
        <w:rPr>
          <w:rStyle w:val="Refdenotaalpie"/>
          <w:color w:val="000000"/>
          <w:szCs w:val="28"/>
          <w:lang w:val="es-CO"/>
        </w:rPr>
        <w:footnoteReference w:id="3"/>
      </w:r>
      <w:r w:rsidR="00095C56" w:rsidRPr="00C65B78">
        <w:rPr>
          <w:color w:val="000000"/>
          <w:szCs w:val="28"/>
          <w:lang w:val="es-CO"/>
        </w:rPr>
        <w:t xml:space="preserve"> quien actualmente está a</w:t>
      </w:r>
      <w:r w:rsidR="00E35696" w:rsidRPr="00C65B78">
        <w:rPr>
          <w:color w:val="000000"/>
          <w:szCs w:val="28"/>
          <w:lang w:val="es-CO"/>
        </w:rPr>
        <w:t xml:space="preserve">filiada </w:t>
      </w:r>
      <w:r w:rsidR="004566FF" w:rsidRPr="00C65B78">
        <w:rPr>
          <w:color w:val="000000"/>
          <w:szCs w:val="28"/>
          <w:lang w:val="es-CO"/>
        </w:rPr>
        <w:t>a</w:t>
      </w:r>
      <w:r w:rsidR="00E35696" w:rsidRPr="00C65B78">
        <w:rPr>
          <w:color w:val="000000"/>
          <w:szCs w:val="28"/>
          <w:lang w:val="es-CO"/>
        </w:rPr>
        <w:t xml:space="preserve"> Capital Salud</w:t>
      </w:r>
      <w:r w:rsidR="004566FF" w:rsidRPr="00C65B78">
        <w:rPr>
          <w:color w:val="000000"/>
          <w:szCs w:val="28"/>
          <w:lang w:val="es-CO"/>
        </w:rPr>
        <w:t xml:space="preserve"> EPS</w:t>
      </w:r>
      <w:r w:rsidR="00F149BC" w:rsidRPr="00C65B78">
        <w:rPr>
          <w:rStyle w:val="Refdenotaalpie"/>
          <w:color w:val="000000"/>
          <w:szCs w:val="28"/>
          <w:lang w:val="es-CO"/>
        </w:rPr>
        <w:footnoteReference w:id="4"/>
      </w:r>
      <w:r w:rsidR="00E35696" w:rsidRPr="00C65B78">
        <w:rPr>
          <w:color w:val="000000"/>
          <w:szCs w:val="28"/>
          <w:lang w:val="es-CO"/>
        </w:rPr>
        <w:t xml:space="preserve"> </w:t>
      </w:r>
      <w:r w:rsidR="00C97852" w:rsidRPr="00C65B78">
        <w:rPr>
          <w:color w:val="000000"/>
          <w:szCs w:val="28"/>
          <w:lang w:val="es-CO"/>
        </w:rPr>
        <w:t xml:space="preserve">en el régimen subsidiado </w:t>
      </w:r>
      <w:r w:rsidR="00E35696" w:rsidRPr="00C65B78">
        <w:rPr>
          <w:color w:val="000000"/>
          <w:szCs w:val="28"/>
          <w:lang w:val="es-CO"/>
        </w:rPr>
        <w:t xml:space="preserve">y es atendida en la Sociedad de Cirugía de Bogotá - Hospital San José. </w:t>
      </w:r>
    </w:p>
    <w:p w:rsidR="00095C56" w:rsidRPr="00C65B78" w:rsidRDefault="00095C56" w:rsidP="00C65B78">
      <w:pPr>
        <w:pStyle w:val="Prrafodelista"/>
        <w:tabs>
          <w:tab w:val="left" w:pos="567"/>
        </w:tabs>
        <w:spacing w:after="0" w:line="240" w:lineRule="auto"/>
        <w:ind w:left="0"/>
        <w:rPr>
          <w:color w:val="000000"/>
          <w:szCs w:val="28"/>
          <w:lang w:val="es-CO"/>
        </w:rPr>
      </w:pPr>
    </w:p>
    <w:p w:rsidR="00095C56" w:rsidRPr="00C65B78" w:rsidRDefault="00095C56"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El 8 de julio de 2019, la Junta Multidisciplinaria Disforia de Género</w:t>
      </w:r>
      <w:r w:rsidR="00E35696" w:rsidRPr="00C65B78">
        <w:rPr>
          <w:color w:val="000000"/>
          <w:szCs w:val="28"/>
          <w:lang w:val="es-CO"/>
        </w:rPr>
        <w:t xml:space="preserve"> del Hospital</w:t>
      </w:r>
      <w:r w:rsidRPr="00C65B78">
        <w:rPr>
          <w:color w:val="000000"/>
          <w:szCs w:val="28"/>
          <w:lang w:val="es-CO"/>
        </w:rPr>
        <w:t xml:space="preserve"> San José</w:t>
      </w:r>
      <w:r w:rsidR="00AE790F" w:rsidRPr="00C65B78">
        <w:rPr>
          <w:color w:val="000000"/>
          <w:szCs w:val="28"/>
          <w:lang w:val="es-CO"/>
        </w:rPr>
        <w:t xml:space="preserve"> valoró</w:t>
      </w:r>
      <w:r w:rsidRPr="00C65B78">
        <w:rPr>
          <w:color w:val="000000"/>
          <w:szCs w:val="28"/>
          <w:lang w:val="es-CO"/>
        </w:rPr>
        <w:t xml:space="preserve"> a la actora “</w:t>
      </w:r>
      <w:r w:rsidRPr="00C65B78">
        <w:rPr>
          <w:i/>
          <w:iCs/>
          <w:color w:val="000000"/>
          <w:szCs w:val="28"/>
          <w:lang w:val="es-CO"/>
        </w:rPr>
        <w:t>de forma particular</w:t>
      </w:r>
      <w:r w:rsidRPr="00C65B78">
        <w:rPr>
          <w:color w:val="000000"/>
          <w:szCs w:val="28"/>
          <w:lang w:val="es-CO"/>
        </w:rPr>
        <w:t>”</w:t>
      </w:r>
      <w:r w:rsidRPr="00C65B78">
        <w:rPr>
          <w:rStyle w:val="Refdenotaalpie"/>
          <w:color w:val="000000"/>
          <w:szCs w:val="28"/>
          <w:lang w:val="es-CO"/>
        </w:rPr>
        <w:footnoteReference w:id="5"/>
      </w:r>
      <w:r w:rsidRPr="00C65B78">
        <w:rPr>
          <w:color w:val="000000"/>
          <w:szCs w:val="28"/>
          <w:lang w:val="es-CO"/>
        </w:rPr>
        <w:t xml:space="preserve"> y en el acta se registró</w:t>
      </w:r>
      <w:r w:rsidR="00E35696" w:rsidRPr="00C65B78">
        <w:rPr>
          <w:color w:val="000000"/>
          <w:szCs w:val="28"/>
          <w:lang w:val="es-CO"/>
        </w:rPr>
        <w:t>: “</w:t>
      </w:r>
      <w:r w:rsidRPr="00C65B78">
        <w:rPr>
          <w:i/>
          <w:iCs/>
          <w:color w:val="000000"/>
          <w:szCs w:val="28"/>
          <w:lang w:val="es-CO"/>
        </w:rPr>
        <w:t xml:space="preserve">paciente refiere identificarse como mujer desde la infancia, asegura que ha presentado </w:t>
      </w:r>
      <w:r w:rsidR="00AE790F" w:rsidRPr="00C65B78">
        <w:rPr>
          <w:i/>
          <w:iCs/>
          <w:color w:val="000000"/>
          <w:szCs w:val="28"/>
          <w:lang w:val="es-CO"/>
        </w:rPr>
        <w:t>episodios</w:t>
      </w:r>
      <w:r w:rsidRPr="00C65B78">
        <w:rPr>
          <w:i/>
          <w:iCs/>
          <w:color w:val="000000"/>
          <w:szCs w:val="28"/>
          <w:lang w:val="es-CO"/>
        </w:rPr>
        <w:t xml:space="preserve"> depresivos secundarios a sentirse inconforme con su corporalidad masculina, estuvo encerrada en casa por cuatro años, además de haber </w:t>
      </w:r>
      <w:r w:rsidR="00AE790F" w:rsidRPr="00C65B78">
        <w:rPr>
          <w:i/>
          <w:iCs/>
          <w:color w:val="000000"/>
          <w:szCs w:val="28"/>
          <w:lang w:val="es-CO"/>
        </w:rPr>
        <w:t xml:space="preserve">realizado un </w:t>
      </w:r>
      <w:r w:rsidRPr="00C65B78">
        <w:rPr>
          <w:i/>
          <w:iCs/>
          <w:color w:val="000000"/>
          <w:szCs w:val="28"/>
          <w:lang w:val="es-CO"/>
        </w:rPr>
        <w:t>inten</w:t>
      </w:r>
      <w:r w:rsidR="00AE790F" w:rsidRPr="00C65B78">
        <w:rPr>
          <w:i/>
          <w:iCs/>
          <w:color w:val="000000"/>
          <w:szCs w:val="28"/>
          <w:lang w:val="es-CO"/>
        </w:rPr>
        <w:t>to de suicidio en 2014</w:t>
      </w:r>
      <w:r w:rsidR="00AE790F" w:rsidRPr="00C65B78">
        <w:rPr>
          <w:color w:val="000000"/>
          <w:szCs w:val="28"/>
          <w:lang w:val="es-CO"/>
        </w:rPr>
        <w:t>”.</w:t>
      </w:r>
      <w:r w:rsidR="00AE790F" w:rsidRPr="00C65B78">
        <w:rPr>
          <w:rStyle w:val="Refdenotaalpie"/>
          <w:color w:val="000000"/>
          <w:szCs w:val="28"/>
          <w:lang w:val="es-CO"/>
        </w:rPr>
        <w:footnoteReference w:id="6"/>
      </w:r>
      <w:r w:rsidR="00AE790F" w:rsidRPr="00C65B78">
        <w:rPr>
          <w:color w:val="000000"/>
          <w:szCs w:val="28"/>
          <w:lang w:val="es-CO"/>
        </w:rPr>
        <w:t xml:space="preserve"> Además, allí se </w:t>
      </w:r>
      <w:r w:rsidR="00E90F9C" w:rsidRPr="00C65B78">
        <w:rPr>
          <w:color w:val="000000"/>
          <w:szCs w:val="28"/>
          <w:lang w:val="es-CO"/>
        </w:rPr>
        <w:t xml:space="preserve">relaciona la conclusión </w:t>
      </w:r>
      <w:r w:rsidR="00953119" w:rsidRPr="00C65B78">
        <w:rPr>
          <w:color w:val="000000"/>
          <w:szCs w:val="28"/>
          <w:lang w:val="es-CO"/>
        </w:rPr>
        <w:t xml:space="preserve">para </w:t>
      </w:r>
      <w:r w:rsidR="00E90F9C" w:rsidRPr="00C65B78">
        <w:rPr>
          <w:color w:val="000000"/>
          <w:szCs w:val="28"/>
          <w:lang w:val="es-CO"/>
        </w:rPr>
        <w:t>cada una</w:t>
      </w:r>
      <w:r w:rsidR="00AE790F" w:rsidRPr="00C65B78">
        <w:rPr>
          <w:color w:val="000000"/>
          <w:szCs w:val="28"/>
          <w:lang w:val="es-CO"/>
        </w:rPr>
        <w:t xml:space="preserve"> de las especialidades</w:t>
      </w:r>
      <w:r w:rsidR="00953119" w:rsidRPr="00C65B78">
        <w:rPr>
          <w:color w:val="000000"/>
          <w:szCs w:val="28"/>
          <w:lang w:val="es-CO"/>
        </w:rPr>
        <w:t>:</w:t>
      </w:r>
    </w:p>
    <w:p w:rsidR="00453760" w:rsidRPr="00C65B78" w:rsidRDefault="00453760" w:rsidP="00C65B78">
      <w:pPr>
        <w:rPr>
          <w:color w:val="000000"/>
          <w:szCs w:val="28"/>
          <w:lang w:val="es-CO"/>
        </w:rPr>
      </w:pPr>
    </w:p>
    <w:p w:rsidR="00453760" w:rsidRPr="00C65B78" w:rsidRDefault="00453760" w:rsidP="00C65B78">
      <w:pPr>
        <w:rPr>
          <w:b/>
          <w:bCs/>
          <w:color w:val="000000"/>
          <w:szCs w:val="28"/>
          <w:lang w:val="es-CO"/>
        </w:rPr>
      </w:pPr>
      <w:r w:rsidRPr="00C65B78">
        <w:rPr>
          <w:b/>
          <w:bCs/>
          <w:color w:val="000000"/>
          <w:szCs w:val="28"/>
          <w:lang w:val="es-CO"/>
        </w:rPr>
        <w:t xml:space="preserve">Tabla 1. </w:t>
      </w:r>
      <w:r w:rsidR="000834CA" w:rsidRPr="00C65B78">
        <w:rPr>
          <w:b/>
          <w:bCs/>
          <w:color w:val="000000"/>
          <w:szCs w:val="28"/>
          <w:lang w:val="es-CO"/>
        </w:rPr>
        <w:t>Conclusiones de la j</w:t>
      </w:r>
      <w:r w:rsidR="004566FF" w:rsidRPr="00C65B78">
        <w:rPr>
          <w:b/>
          <w:bCs/>
          <w:color w:val="000000"/>
          <w:szCs w:val="28"/>
          <w:lang w:val="es-CO"/>
        </w:rPr>
        <w:t xml:space="preserve">unta </w:t>
      </w:r>
      <w:r w:rsidR="000834CA" w:rsidRPr="00C65B78">
        <w:rPr>
          <w:b/>
          <w:bCs/>
          <w:color w:val="000000"/>
          <w:szCs w:val="28"/>
          <w:lang w:val="es-CO"/>
        </w:rPr>
        <w:t>m</w:t>
      </w:r>
      <w:r w:rsidR="004566FF" w:rsidRPr="00C65B78">
        <w:rPr>
          <w:b/>
          <w:bCs/>
          <w:color w:val="000000"/>
          <w:szCs w:val="28"/>
          <w:lang w:val="es-CO"/>
        </w:rPr>
        <w:t>ultidisciplinaria</w:t>
      </w:r>
    </w:p>
    <w:tbl>
      <w:tblPr>
        <w:tblStyle w:val="Tablaconcuadrcula"/>
        <w:tblW w:w="0" w:type="auto"/>
        <w:tblLook w:val="04A0" w:firstRow="1" w:lastRow="0" w:firstColumn="1" w:lastColumn="0" w:noHBand="0" w:noVBand="1"/>
      </w:tblPr>
      <w:tblGrid>
        <w:gridCol w:w="2052"/>
        <w:gridCol w:w="1553"/>
        <w:gridCol w:w="5225"/>
      </w:tblGrid>
      <w:tr w:rsidR="00AE790F" w:rsidRPr="00C65B78" w:rsidTr="00E90F9C">
        <w:tc>
          <w:tcPr>
            <w:tcW w:w="1696" w:type="dxa"/>
          </w:tcPr>
          <w:p w:rsidR="00AE790F" w:rsidRPr="00C65B78" w:rsidRDefault="00E90F9C" w:rsidP="00C65B78">
            <w:pPr>
              <w:pStyle w:val="Prrafodelista"/>
              <w:tabs>
                <w:tab w:val="left" w:pos="567"/>
              </w:tabs>
              <w:spacing w:after="0" w:line="240" w:lineRule="auto"/>
              <w:ind w:left="0"/>
              <w:rPr>
                <w:b/>
                <w:bCs/>
                <w:color w:val="000000"/>
                <w:szCs w:val="28"/>
                <w:lang w:val="es-CO"/>
              </w:rPr>
            </w:pPr>
            <w:r w:rsidRPr="00C65B78">
              <w:rPr>
                <w:b/>
                <w:bCs/>
                <w:color w:val="000000"/>
                <w:szCs w:val="28"/>
                <w:lang w:val="es-CO"/>
              </w:rPr>
              <w:t>Psiquiatría</w:t>
            </w:r>
          </w:p>
        </w:tc>
        <w:tc>
          <w:tcPr>
            <w:tcW w:w="1560" w:type="dxa"/>
          </w:tcPr>
          <w:p w:rsidR="00AE790F"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14/12/2018</w:t>
            </w:r>
          </w:p>
        </w:tc>
        <w:tc>
          <w:tcPr>
            <w:tcW w:w="5574" w:type="dxa"/>
          </w:tcPr>
          <w:p w:rsidR="00AE790F"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w:t>
            </w:r>
            <w:r w:rsidRPr="00C65B78">
              <w:rPr>
                <w:i/>
                <w:iCs/>
                <w:color w:val="000000"/>
                <w:szCs w:val="28"/>
                <w:lang w:val="es-CO"/>
              </w:rPr>
              <w:t>Fortalecimiento emocional para que el tránsito y sus implicaciones sean beneficiosas para mejorar su calidad de vida</w:t>
            </w:r>
            <w:r w:rsidRPr="00C65B78">
              <w:rPr>
                <w:color w:val="000000"/>
                <w:szCs w:val="28"/>
                <w:lang w:val="es-CO"/>
              </w:rPr>
              <w:t>”.</w:t>
            </w:r>
          </w:p>
        </w:tc>
      </w:tr>
      <w:tr w:rsidR="00AE790F" w:rsidRPr="00C65B78" w:rsidTr="00E90F9C">
        <w:tc>
          <w:tcPr>
            <w:tcW w:w="1696" w:type="dxa"/>
          </w:tcPr>
          <w:p w:rsidR="00AE790F" w:rsidRPr="00C65B78" w:rsidRDefault="00E90F9C" w:rsidP="00C65B78">
            <w:pPr>
              <w:pStyle w:val="Prrafodelista"/>
              <w:tabs>
                <w:tab w:val="left" w:pos="567"/>
              </w:tabs>
              <w:spacing w:after="0" w:line="240" w:lineRule="auto"/>
              <w:ind w:left="0"/>
              <w:rPr>
                <w:b/>
                <w:bCs/>
                <w:color w:val="000000"/>
                <w:szCs w:val="28"/>
                <w:lang w:val="es-CO"/>
              </w:rPr>
            </w:pPr>
            <w:r w:rsidRPr="00C65B78">
              <w:rPr>
                <w:b/>
                <w:bCs/>
                <w:color w:val="000000"/>
                <w:szCs w:val="28"/>
                <w:lang w:val="es-CO"/>
              </w:rPr>
              <w:t>Cirugía plástica</w:t>
            </w:r>
          </w:p>
        </w:tc>
        <w:tc>
          <w:tcPr>
            <w:tcW w:w="1560" w:type="dxa"/>
          </w:tcPr>
          <w:p w:rsidR="00AE790F"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6/02/2019</w:t>
            </w:r>
          </w:p>
        </w:tc>
        <w:tc>
          <w:tcPr>
            <w:tcW w:w="5574" w:type="dxa"/>
          </w:tcPr>
          <w:p w:rsidR="00AE790F"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w:t>
            </w:r>
            <w:r w:rsidRPr="00C65B78">
              <w:rPr>
                <w:i/>
                <w:iCs/>
                <w:color w:val="000000"/>
                <w:szCs w:val="28"/>
                <w:lang w:val="es-CO"/>
              </w:rPr>
              <w:t>Desea iniciar reasignación de sexo</w:t>
            </w:r>
            <w:r w:rsidRPr="00C65B78">
              <w:rPr>
                <w:color w:val="000000"/>
                <w:szCs w:val="28"/>
                <w:lang w:val="es-CO"/>
              </w:rPr>
              <w:t>”</w:t>
            </w:r>
          </w:p>
        </w:tc>
      </w:tr>
      <w:tr w:rsidR="00AE790F" w:rsidRPr="00C65B78" w:rsidTr="00E90F9C">
        <w:tc>
          <w:tcPr>
            <w:tcW w:w="1696" w:type="dxa"/>
          </w:tcPr>
          <w:p w:rsidR="00AE790F" w:rsidRPr="00C65B78" w:rsidRDefault="00E90F9C" w:rsidP="00C65B78">
            <w:pPr>
              <w:pStyle w:val="Prrafodelista"/>
              <w:tabs>
                <w:tab w:val="left" w:pos="567"/>
              </w:tabs>
              <w:spacing w:after="0" w:line="240" w:lineRule="auto"/>
              <w:ind w:left="0"/>
              <w:rPr>
                <w:b/>
                <w:bCs/>
                <w:color w:val="000000"/>
                <w:szCs w:val="28"/>
                <w:lang w:val="es-CO"/>
              </w:rPr>
            </w:pPr>
            <w:r w:rsidRPr="00C65B78">
              <w:rPr>
                <w:b/>
                <w:bCs/>
                <w:color w:val="000000"/>
                <w:szCs w:val="28"/>
                <w:lang w:val="es-CO"/>
              </w:rPr>
              <w:t>Endocrinología</w:t>
            </w:r>
          </w:p>
        </w:tc>
        <w:tc>
          <w:tcPr>
            <w:tcW w:w="1560" w:type="dxa"/>
          </w:tcPr>
          <w:p w:rsidR="00AE790F"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4/03/2019</w:t>
            </w:r>
          </w:p>
        </w:tc>
        <w:tc>
          <w:tcPr>
            <w:tcW w:w="5574" w:type="dxa"/>
          </w:tcPr>
          <w:p w:rsidR="00AE790F"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w:t>
            </w:r>
            <w:r w:rsidRPr="00C65B78">
              <w:rPr>
                <w:i/>
                <w:iCs/>
                <w:color w:val="000000"/>
                <w:szCs w:val="28"/>
                <w:lang w:val="es-CO"/>
              </w:rPr>
              <w:t xml:space="preserve">Valerato de estradiol por menor incidencia de efectos secundarios cardiovasculares, tromboembólicos. Se decide continuar con spironolactone a igual dosis. Se </w:t>
            </w:r>
            <w:r w:rsidR="00402BBC" w:rsidRPr="00C65B78">
              <w:rPr>
                <w:i/>
                <w:iCs/>
                <w:color w:val="000000"/>
                <w:szCs w:val="28"/>
                <w:lang w:val="es-CO"/>
              </w:rPr>
              <w:t>solicita</w:t>
            </w:r>
            <w:r w:rsidRPr="00C65B78">
              <w:rPr>
                <w:i/>
                <w:iCs/>
                <w:color w:val="000000"/>
                <w:szCs w:val="28"/>
                <w:lang w:val="es-CO"/>
              </w:rPr>
              <w:t xml:space="preserve"> cariotipo por fenotipo sugestivo de posible klineffelter</w:t>
            </w:r>
            <w:r w:rsidRPr="00C65B78">
              <w:rPr>
                <w:color w:val="000000"/>
                <w:szCs w:val="28"/>
                <w:lang w:val="es-CO"/>
              </w:rPr>
              <w:t xml:space="preserve">”. </w:t>
            </w:r>
          </w:p>
        </w:tc>
      </w:tr>
      <w:tr w:rsidR="00E90F9C" w:rsidRPr="00C65B78" w:rsidTr="00E90F9C">
        <w:tc>
          <w:tcPr>
            <w:tcW w:w="1696" w:type="dxa"/>
          </w:tcPr>
          <w:p w:rsidR="00E90F9C" w:rsidRPr="00C65B78" w:rsidRDefault="00E90F9C" w:rsidP="00C65B78">
            <w:pPr>
              <w:pStyle w:val="Prrafodelista"/>
              <w:tabs>
                <w:tab w:val="left" w:pos="567"/>
              </w:tabs>
              <w:spacing w:after="0" w:line="240" w:lineRule="auto"/>
              <w:ind w:left="0"/>
              <w:rPr>
                <w:b/>
                <w:bCs/>
                <w:color w:val="000000"/>
                <w:szCs w:val="28"/>
                <w:lang w:val="es-CO"/>
              </w:rPr>
            </w:pPr>
            <w:r w:rsidRPr="00C65B78">
              <w:rPr>
                <w:b/>
                <w:bCs/>
                <w:color w:val="000000"/>
                <w:szCs w:val="28"/>
                <w:lang w:val="es-CO"/>
              </w:rPr>
              <w:t>Psiquiatría</w:t>
            </w:r>
          </w:p>
        </w:tc>
        <w:tc>
          <w:tcPr>
            <w:tcW w:w="1560" w:type="dxa"/>
          </w:tcPr>
          <w:p w:rsidR="00E90F9C"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3/07/2019</w:t>
            </w:r>
          </w:p>
        </w:tc>
        <w:tc>
          <w:tcPr>
            <w:tcW w:w="5574" w:type="dxa"/>
          </w:tcPr>
          <w:p w:rsidR="00E90F9C" w:rsidRPr="00C65B78" w:rsidRDefault="00E90F9C" w:rsidP="00C65B78">
            <w:pPr>
              <w:pStyle w:val="Prrafodelista"/>
              <w:tabs>
                <w:tab w:val="left" w:pos="567"/>
              </w:tabs>
              <w:spacing w:after="0" w:line="240" w:lineRule="auto"/>
              <w:ind w:left="0"/>
              <w:rPr>
                <w:color w:val="000000"/>
                <w:szCs w:val="28"/>
                <w:lang w:val="es-CO"/>
              </w:rPr>
            </w:pPr>
            <w:r w:rsidRPr="00C65B78">
              <w:rPr>
                <w:color w:val="000000"/>
                <w:szCs w:val="28"/>
                <w:lang w:val="es-CO"/>
              </w:rPr>
              <w:t>“</w:t>
            </w:r>
            <w:r w:rsidRPr="00C65B78">
              <w:rPr>
                <w:i/>
                <w:iCs/>
                <w:color w:val="000000"/>
                <w:szCs w:val="28"/>
                <w:lang w:val="es-CO"/>
              </w:rPr>
              <w:t>No contraindica iniciar la parte quirúrgica del proceso”.</w:t>
            </w:r>
          </w:p>
        </w:tc>
      </w:tr>
    </w:tbl>
    <w:p w:rsidR="00AE790F" w:rsidRPr="00C65B78" w:rsidRDefault="00AE790F" w:rsidP="00C65B78">
      <w:pPr>
        <w:pStyle w:val="Prrafodelista"/>
        <w:tabs>
          <w:tab w:val="left" w:pos="567"/>
        </w:tabs>
        <w:spacing w:after="0" w:line="240" w:lineRule="auto"/>
        <w:ind w:left="0"/>
        <w:rPr>
          <w:color w:val="000000"/>
          <w:szCs w:val="28"/>
          <w:lang w:val="es-CO"/>
        </w:rPr>
      </w:pPr>
    </w:p>
    <w:p w:rsidR="00E90F9C" w:rsidRPr="00C65B78" w:rsidRDefault="00E90F9C"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Adicionalmente, se realizó un examen físico: “</w:t>
      </w:r>
      <w:r w:rsidRPr="00C65B78">
        <w:rPr>
          <w:i/>
          <w:iCs/>
          <w:color w:val="000000"/>
          <w:szCs w:val="28"/>
          <w:lang w:val="es-CO"/>
        </w:rPr>
        <w:t>se evidencia rasgos faciales:</w:t>
      </w:r>
      <w:r w:rsidR="00402BBC" w:rsidRPr="00C65B78">
        <w:rPr>
          <w:i/>
          <w:iCs/>
          <w:color w:val="000000"/>
          <w:szCs w:val="28"/>
          <w:lang w:val="es-CO"/>
        </w:rPr>
        <w:t xml:space="preserve"> frente prominente a expensas de región glabelar, nariz con base alar ancha punta poco definida y ptosica. Ancho facial aumentado en región cigomática oclusión clase I con desviación de línea media interincisal con respecto a superior y a línea medio facial</w:t>
      </w:r>
      <w:r w:rsidR="00402BBC" w:rsidRPr="00C65B78">
        <w:rPr>
          <w:color w:val="000000"/>
          <w:szCs w:val="28"/>
          <w:lang w:val="es-CO"/>
        </w:rPr>
        <w:t>”.</w:t>
      </w:r>
      <w:r w:rsidR="00402BBC" w:rsidRPr="00C65B78">
        <w:rPr>
          <w:rStyle w:val="Refdenotaalpie"/>
          <w:color w:val="000000"/>
          <w:szCs w:val="28"/>
          <w:lang w:val="es-CO"/>
        </w:rPr>
        <w:footnoteReference w:id="7"/>
      </w:r>
      <w:r w:rsidR="004566FF" w:rsidRPr="00C65B78">
        <w:rPr>
          <w:color w:val="000000"/>
          <w:szCs w:val="28"/>
          <w:lang w:val="es-CO"/>
        </w:rPr>
        <w:t xml:space="preserve"> Al final, la j</w:t>
      </w:r>
      <w:r w:rsidR="00402BBC" w:rsidRPr="00C65B78">
        <w:rPr>
          <w:color w:val="000000"/>
          <w:szCs w:val="28"/>
          <w:lang w:val="es-CO"/>
        </w:rPr>
        <w:t>unta estableció como plan: “</w:t>
      </w:r>
      <w:r w:rsidR="00402BBC" w:rsidRPr="00C65B78">
        <w:rPr>
          <w:i/>
          <w:iCs/>
          <w:color w:val="000000"/>
          <w:szCs w:val="28"/>
          <w:lang w:val="es-CO"/>
        </w:rPr>
        <w:t>reasignación de sexo</w:t>
      </w:r>
      <w:r w:rsidR="00402BBC" w:rsidRPr="00C65B78">
        <w:rPr>
          <w:color w:val="000000"/>
          <w:szCs w:val="28"/>
          <w:lang w:val="es-CO"/>
        </w:rPr>
        <w:t>”.</w:t>
      </w:r>
      <w:r w:rsidR="00402BBC" w:rsidRPr="00C65B78">
        <w:rPr>
          <w:rStyle w:val="Refdenotaalpie"/>
          <w:color w:val="000000"/>
          <w:szCs w:val="28"/>
          <w:lang w:val="es-CO"/>
        </w:rPr>
        <w:footnoteReference w:id="8"/>
      </w:r>
      <w:r w:rsidR="00402BBC" w:rsidRPr="00C65B78">
        <w:rPr>
          <w:color w:val="000000"/>
          <w:szCs w:val="28"/>
          <w:lang w:val="es-CO"/>
        </w:rPr>
        <w:t xml:space="preserve"> </w:t>
      </w:r>
    </w:p>
    <w:p w:rsidR="00183365" w:rsidRPr="00C65B78" w:rsidRDefault="00183365" w:rsidP="00C65B78">
      <w:pPr>
        <w:pStyle w:val="Prrafodelista"/>
        <w:tabs>
          <w:tab w:val="left" w:pos="567"/>
        </w:tabs>
        <w:spacing w:after="0" w:line="240" w:lineRule="auto"/>
        <w:ind w:left="0"/>
        <w:rPr>
          <w:color w:val="000000"/>
          <w:szCs w:val="28"/>
          <w:lang w:val="es-CO"/>
        </w:rPr>
      </w:pPr>
    </w:p>
    <w:p w:rsidR="00183365" w:rsidRPr="00C65B78" w:rsidRDefault="00183365"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 xml:space="preserve">El 26 de julio de 2019, </w:t>
      </w:r>
      <w:r w:rsidR="00E35696" w:rsidRPr="00C65B78">
        <w:rPr>
          <w:color w:val="000000"/>
          <w:szCs w:val="28"/>
          <w:lang w:val="es-CO"/>
        </w:rPr>
        <w:t>un</w:t>
      </w:r>
      <w:r w:rsidRPr="00C65B78">
        <w:rPr>
          <w:color w:val="000000"/>
          <w:szCs w:val="28"/>
          <w:lang w:val="es-CO"/>
        </w:rPr>
        <w:t xml:space="preserve"> especialista en cirugía</w:t>
      </w:r>
      <w:r w:rsidR="004566FF" w:rsidRPr="00C65B78">
        <w:rPr>
          <w:color w:val="000000"/>
          <w:szCs w:val="28"/>
          <w:lang w:val="es-CO"/>
        </w:rPr>
        <w:t xml:space="preserve"> plástica del Hospital San José</w:t>
      </w:r>
      <w:r w:rsidR="002E08EC" w:rsidRPr="00C65B78">
        <w:rPr>
          <w:color w:val="000000"/>
          <w:szCs w:val="28"/>
          <w:lang w:val="es-CO"/>
        </w:rPr>
        <w:t xml:space="preserve"> atendió a </w:t>
      </w:r>
      <w:r w:rsidR="002E08EC" w:rsidRPr="00C65B78">
        <w:rPr>
          <w:i/>
          <w:color w:val="000000"/>
          <w:szCs w:val="28"/>
          <w:lang w:val="es-CO"/>
        </w:rPr>
        <w:t>Virginia</w:t>
      </w:r>
      <w:r w:rsidR="00BF4849" w:rsidRPr="00C65B78">
        <w:rPr>
          <w:color w:val="000000"/>
          <w:szCs w:val="28"/>
          <w:lang w:val="es-CO"/>
        </w:rPr>
        <w:t>,</w:t>
      </w:r>
      <w:r w:rsidR="002E08EC" w:rsidRPr="00C65B78">
        <w:rPr>
          <w:color w:val="000000"/>
          <w:szCs w:val="28"/>
          <w:lang w:val="es-CO"/>
        </w:rPr>
        <w:t xml:space="preserve"> en calidad de afiliada a la EPS Capital Salud</w:t>
      </w:r>
      <w:r w:rsidR="00953119" w:rsidRPr="00C65B78">
        <w:rPr>
          <w:color w:val="000000"/>
          <w:szCs w:val="28"/>
          <w:lang w:val="es-CO"/>
        </w:rPr>
        <w:t>,</w:t>
      </w:r>
      <w:r w:rsidR="002E08EC" w:rsidRPr="00C65B78">
        <w:rPr>
          <w:color w:val="000000"/>
          <w:szCs w:val="28"/>
          <w:lang w:val="es-CO"/>
        </w:rPr>
        <w:t xml:space="preserve"> y</w:t>
      </w:r>
      <w:r w:rsidRPr="00C65B78">
        <w:rPr>
          <w:color w:val="000000"/>
          <w:szCs w:val="28"/>
          <w:lang w:val="es-CO"/>
        </w:rPr>
        <w:t xml:space="preserve"> </w:t>
      </w:r>
      <w:r w:rsidR="00953119" w:rsidRPr="00C65B78">
        <w:rPr>
          <w:color w:val="000000"/>
          <w:szCs w:val="28"/>
          <w:lang w:val="es-CO"/>
        </w:rPr>
        <w:t xml:space="preserve">le </w:t>
      </w:r>
      <w:r w:rsidRPr="00C65B78">
        <w:rPr>
          <w:color w:val="000000"/>
          <w:szCs w:val="28"/>
          <w:lang w:val="es-CO"/>
        </w:rPr>
        <w:t>ordenó los siguientes servicios, todos ellos con prioridad “</w:t>
      </w:r>
      <w:r w:rsidRPr="00C65B78">
        <w:rPr>
          <w:i/>
          <w:iCs/>
          <w:color w:val="000000"/>
          <w:szCs w:val="28"/>
          <w:lang w:val="es-CO"/>
        </w:rPr>
        <w:t>urgente</w:t>
      </w:r>
      <w:r w:rsidRPr="00C65B78">
        <w:rPr>
          <w:color w:val="000000"/>
          <w:szCs w:val="28"/>
          <w:lang w:val="es-CO"/>
        </w:rPr>
        <w:t>”:</w:t>
      </w:r>
      <w:r w:rsidRPr="00C65B78">
        <w:rPr>
          <w:rStyle w:val="Refdenotaalpie"/>
          <w:color w:val="000000"/>
          <w:szCs w:val="28"/>
          <w:lang w:val="es-CO"/>
        </w:rPr>
        <w:footnoteReference w:id="9"/>
      </w:r>
    </w:p>
    <w:p w:rsidR="00183365" w:rsidRPr="00C65B78" w:rsidRDefault="00183365" w:rsidP="00C65B78">
      <w:pPr>
        <w:pStyle w:val="Prrafodelista"/>
        <w:tabs>
          <w:tab w:val="left" w:pos="567"/>
        </w:tabs>
        <w:spacing w:after="0" w:line="240" w:lineRule="auto"/>
        <w:ind w:left="0"/>
        <w:rPr>
          <w:color w:val="000000"/>
          <w:szCs w:val="28"/>
          <w:lang w:val="es-CO"/>
        </w:rPr>
      </w:pPr>
    </w:p>
    <w:p w:rsidR="00453760" w:rsidRPr="00C65B78" w:rsidRDefault="00453760" w:rsidP="00C65B78">
      <w:pPr>
        <w:pStyle w:val="Prrafodelista"/>
        <w:tabs>
          <w:tab w:val="left" w:pos="567"/>
        </w:tabs>
        <w:spacing w:after="0" w:line="240" w:lineRule="auto"/>
        <w:ind w:left="0"/>
        <w:rPr>
          <w:b/>
          <w:bCs/>
          <w:color w:val="000000"/>
          <w:szCs w:val="28"/>
          <w:lang w:val="es-CO"/>
        </w:rPr>
      </w:pPr>
      <w:r w:rsidRPr="00C65B78">
        <w:rPr>
          <w:b/>
          <w:bCs/>
          <w:color w:val="000000"/>
          <w:szCs w:val="28"/>
          <w:lang w:val="es-CO"/>
        </w:rPr>
        <w:t xml:space="preserve">Tabla 2. </w:t>
      </w:r>
      <w:r w:rsidR="009A5708" w:rsidRPr="00C65B78">
        <w:rPr>
          <w:b/>
          <w:bCs/>
          <w:color w:val="000000"/>
          <w:szCs w:val="28"/>
          <w:lang w:val="es-CO"/>
        </w:rPr>
        <w:t>Procedimientos ordenados por el médico tratante</w:t>
      </w:r>
    </w:p>
    <w:tbl>
      <w:tblPr>
        <w:tblStyle w:val="Tablaconcuadrcula"/>
        <w:tblW w:w="8926" w:type="dxa"/>
        <w:tblLook w:val="04A0" w:firstRow="1" w:lastRow="0" w:firstColumn="1" w:lastColumn="0" w:noHBand="0" w:noVBand="1"/>
      </w:tblPr>
      <w:tblGrid>
        <w:gridCol w:w="7225"/>
        <w:gridCol w:w="1701"/>
      </w:tblGrid>
      <w:tr w:rsidR="00183365" w:rsidRPr="00C65B78" w:rsidTr="006E1C3F">
        <w:tc>
          <w:tcPr>
            <w:tcW w:w="7225" w:type="dxa"/>
            <w:shd w:val="clear" w:color="auto" w:fill="auto"/>
          </w:tcPr>
          <w:p w:rsidR="00183365" w:rsidRPr="00C65B78" w:rsidRDefault="00183365"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Procedimiento</w:t>
            </w:r>
            <w:r w:rsidR="00453760" w:rsidRPr="00C65B78">
              <w:rPr>
                <w:b/>
                <w:bCs/>
                <w:color w:val="000000"/>
                <w:szCs w:val="28"/>
                <w:lang w:val="es-CO"/>
              </w:rPr>
              <w:t>s en salud</w:t>
            </w:r>
          </w:p>
        </w:tc>
        <w:tc>
          <w:tcPr>
            <w:tcW w:w="1701" w:type="dxa"/>
            <w:shd w:val="clear" w:color="auto" w:fill="auto"/>
          </w:tcPr>
          <w:p w:rsidR="00183365" w:rsidRPr="00C65B78" w:rsidRDefault="00183365"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Cantidad</w:t>
            </w:r>
          </w:p>
        </w:tc>
      </w:tr>
      <w:tr w:rsidR="00183365" w:rsidRPr="00C65B78" w:rsidTr="00183365">
        <w:tc>
          <w:tcPr>
            <w:tcW w:w="7225" w:type="dxa"/>
          </w:tcPr>
          <w:p w:rsidR="00183365" w:rsidRPr="00C65B78" w:rsidRDefault="00183365" w:rsidP="00C65B78">
            <w:pPr>
              <w:pStyle w:val="Prrafodelista"/>
              <w:tabs>
                <w:tab w:val="left" w:pos="567"/>
              </w:tabs>
              <w:spacing w:after="0" w:line="240" w:lineRule="auto"/>
              <w:ind w:left="0"/>
              <w:rPr>
                <w:color w:val="000000"/>
                <w:szCs w:val="28"/>
                <w:lang w:val="es-CO"/>
              </w:rPr>
            </w:pPr>
            <w:r w:rsidRPr="00C65B78">
              <w:rPr>
                <w:color w:val="000000"/>
                <w:szCs w:val="28"/>
                <w:lang w:val="es-CO"/>
              </w:rPr>
              <w:t>Corrección Displasia fibrosa por craneoplastia</w:t>
            </w:r>
          </w:p>
        </w:tc>
        <w:tc>
          <w:tcPr>
            <w:tcW w:w="1701" w:type="dxa"/>
          </w:tcPr>
          <w:p w:rsidR="00183365" w:rsidRPr="00C65B78" w:rsidRDefault="00183365"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1</w:t>
            </w:r>
          </w:p>
        </w:tc>
      </w:tr>
      <w:tr w:rsidR="00183365" w:rsidRPr="00C65B78" w:rsidTr="00183365">
        <w:tc>
          <w:tcPr>
            <w:tcW w:w="7225" w:type="dxa"/>
          </w:tcPr>
          <w:p w:rsidR="00183365" w:rsidRPr="00C65B78" w:rsidRDefault="00183365" w:rsidP="00C65B78">
            <w:pPr>
              <w:pStyle w:val="Prrafodelista"/>
              <w:tabs>
                <w:tab w:val="left" w:pos="567"/>
              </w:tabs>
              <w:spacing w:after="0" w:line="240" w:lineRule="auto"/>
              <w:ind w:left="0"/>
              <w:rPr>
                <w:color w:val="000000"/>
                <w:szCs w:val="28"/>
                <w:lang w:val="es-CO"/>
              </w:rPr>
            </w:pPr>
            <w:r w:rsidRPr="00C65B78">
              <w:rPr>
                <w:color w:val="000000"/>
                <w:szCs w:val="28"/>
                <w:lang w:val="es-CO"/>
              </w:rPr>
              <w:t>Mentoplastia</w:t>
            </w:r>
          </w:p>
        </w:tc>
        <w:tc>
          <w:tcPr>
            <w:tcW w:w="1701" w:type="dxa"/>
          </w:tcPr>
          <w:p w:rsidR="00183365" w:rsidRPr="00C65B78" w:rsidRDefault="00183365"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1</w:t>
            </w:r>
          </w:p>
        </w:tc>
      </w:tr>
      <w:tr w:rsidR="00183365" w:rsidRPr="00C65B78" w:rsidTr="00183365">
        <w:tc>
          <w:tcPr>
            <w:tcW w:w="7225" w:type="dxa"/>
          </w:tcPr>
          <w:p w:rsidR="00183365" w:rsidRPr="00C65B78" w:rsidRDefault="00183365" w:rsidP="00C65B78">
            <w:pPr>
              <w:pStyle w:val="Prrafodelista"/>
              <w:tabs>
                <w:tab w:val="left" w:pos="567"/>
              </w:tabs>
              <w:spacing w:after="0" w:line="240" w:lineRule="auto"/>
              <w:ind w:left="0"/>
              <w:rPr>
                <w:color w:val="000000"/>
                <w:szCs w:val="28"/>
                <w:lang w:val="es-CO"/>
              </w:rPr>
            </w:pPr>
            <w:r w:rsidRPr="00C65B78">
              <w:rPr>
                <w:color w:val="000000"/>
                <w:szCs w:val="28"/>
                <w:lang w:val="es-CO"/>
              </w:rPr>
              <w:t>Osteotomía sagitales de mandíbula (cirugía ortognática)</w:t>
            </w:r>
          </w:p>
        </w:tc>
        <w:tc>
          <w:tcPr>
            <w:tcW w:w="1701" w:type="dxa"/>
          </w:tcPr>
          <w:p w:rsidR="00183365" w:rsidRPr="00C65B78" w:rsidRDefault="00183365"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2</w:t>
            </w:r>
          </w:p>
        </w:tc>
      </w:tr>
      <w:tr w:rsidR="00453760" w:rsidRPr="00C65B78" w:rsidTr="00183365">
        <w:tc>
          <w:tcPr>
            <w:tcW w:w="7225" w:type="dxa"/>
          </w:tcPr>
          <w:p w:rsidR="00453760" w:rsidRPr="00C65B78" w:rsidRDefault="00453760" w:rsidP="00C65B78">
            <w:pPr>
              <w:pStyle w:val="Prrafodelista"/>
              <w:tabs>
                <w:tab w:val="left" w:pos="567"/>
              </w:tabs>
              <w:spacing w:after="0" w:line="240" w:lineRule="auto"/>
              <w:ind w:left="0"/>
              <w:rPr>
                <w:color w:val="000000"/>
                <w:szCs w:val="28"/>
                <w:lang w:val="es-CO"/>
              </w:rPr>
            </w:pPr>
            <w:r w:rsidRPr="00C65B78">
              <w:rPr>
                <w:color w:val="000000"/>
                <w:szCs w:val="28"/>
                <w:lang w:val="es-CO"/>
              </w:rPr>
              <w:t>Consulta de control o de seguimiento por especialista en anestesiología</w:t>
            </w:r>
          </w:p>
        </w:tc>
        <w:tc>
          <w:tcPr>
            <w:tcW w:w="1701" w:type="dxa"/>
          </w:tcPr>
          <w:p w:rsidR="00453760" w:rsidRPr="00C65B78" w:rsidRDefault="004566FF"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1</w:t>
            </w:r>
          </w:p>
        </w:tc>
      </w:tr>
      <w:tr w:rsidR="00183365" w:rsidRPr="00C65B78" w:rsidTr="00183365">
        <w:tc>
          <w:tcPr>
            <w:tcW w:w="7225" w:type="dxa"/>
          </w:tcPr>
          <w:p w:rsidR="00183365" w:rsidRPr="00C65B78" w:rsidRDefault="00453760"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Procedimientos</w:t>
            </w:r>
            <w:r w:rsidR="008B0624" w:rsidRPr="00C65B78">
              <w:rPr>
                <w:b/>
                <w:bCs/>
                <w:color w:val="000000"/>
                <w:szCs w:val="28"/>
                <w:lang w:val="es-CO"/>
              </w:rPr>
              <w:t xml:space="preserve"> de laboratorio</w:t>
            </w:r>
            <w:r w:rsidRPr="00C65B78">
              <w:rPr>
                <w:b/>
                <w:bCs/>
                <w:color w:val="000000"/>
                <w:szCs w:val="28"/>
                <w:lang w:val="es-CO"/>
              </w:rPr>
              <w:t xml:space="preserve"> clínico</w:t>
            </w:r>
          </w:p>
        </w:tc>
        <w:tc>
          <w:tcPr>
            <w:tcW w:w="1701" w:type="dxa"/>
          </w:tcPr>
          <w:p w:rsidR="00183365" w:rsidRPr="00C65B78" w:rsidRDefault="00183365" w:rsidP="00C65B78">
            <w:pPr>
              <w:pStyle w:val="Prrafodelista"/>
              <w:tabs>
                <w:tab w:val="left" w:pos="567"/>
              </w:tabs>
              <w:spacing w:after="0" w:line="240" w:lineRule="auto"/>
              <w:ind w:left="0"/>
              <w:jc w:val="center"/>
              <w:rPr>
                <w:color w:val="000000"/>
                <w:szCs w:val="28"/>
                <w:lang w:val="es-CO"/>
              </w:rPr>
            </w:pPr>
          </w:p>
        </w:tc>
      </w:tr>
      <w:tr w:rsidR="00183365" w:rsidRPr="00C65B78" w:rsidTr="00183365">
        <w:tc>
          <w:tcPr>
            <w:tcW w:w="7225" w:type="dxa"/>
          </w:tcPr>
          <w:p w:rsidR="00183365" w:rsidRPr="00C65B78" w:rsidRDefault="008B0624" w:rsidP="00C65B78">
            <w:pPr>
              <w:pStyle w:val="Prrafodelista"/>
              <w:tabs>
                <w:tab w:val="left" w:pos="567"/>
              </w:tabs>
              <w:spacing w:after="0" w:line="240" w:lineRule="auto"/>
              <w:ind w:left="0"/>
              <w:rPr>
                <w:color w:val="000000"/>
                <w:szCs w:val="28"/>
                <w:lang w:val="es-CO"/>
              </w:rPr>
            </w:pPr>
            <w:r w:rsidRPr="00C65B78">
              <w:rPr>
                <w:color w:val="000000"/>
                <w:szCs w:val="28"/>
                <w:lang w:val="es-CO"/>
              </w:rPr>
              <w:t>Tiempo de protrombina</w:t>
            </w:r>
          </w:p>
        </w:tc>
        <w:tc>
          <w:tcPr>
            <w:tcW w:w="1701" w:type="dxa"/>
          </w:tcPr>
          <w:p w:rsidR="00183365" w:rsidRPr="00C65B78" w:rsidRDefault="008B062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1</w:t>
            </w:r>
          </w:p>
        </w:tc>
      </w:tr>
      <w:tr w:rsidR="00183365" w:rsidRPr="00C65B78" w:rsidTr="00183365">
        <w:tc>
          <w:tcPr>
            <w:tcW w:w="7225" w:type="dxa"/>
          </w:tcPr>
          <w:p w:rsidR="008B0624" w:rsidRPr="00C65B78" w:rsidRDefault="008B0624" w:rsidP="00C65B78">
            <w:pPr>
              <w:pStyle w:val="Prrafodelista"/>
              <w:tabs>
                <w:tab w:val="left" w:pos="567"/>
              </w:tabs>
              <w:spacing w:after="0" w:line="240" w:lineRule="auto"/>
              <w:ind w:left="0"/>
              <w:rPr>
                <w:color w:val="000000"/>
                <w:szCs w:val="28"/>
                <w:lang w:val="es-CO"/>
              </w:rPr>
            </w:pPr>
            <w:r w:rsidRPr="00C65B78">
              <w:rPr>
                <w:color w:val="000000"/>
                <w:szCs w:val="28"/>
                <w:lang w:val="es-CO"/>
              </w:rPr>
              <w:t>Tiempo de tromboplastina parcial</w:t>
            </w:r>
          </w:p>
        </w:tc>
        <w:tc>
          <w:tcPr>
            <w:tcW w:w="1701" w:type="dxa"/>
          </w:tcPr>
          <w:p w:rsidR="00183365" w:rsidRPr="00C65B78" w:rsidRDefault="008B062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1</w:t>
            </w:r>
          </w:p>
        </w:tc>
      </w:tr>
      <w:tr w:rsidR="008B0624" w:rsidRPr="00C65B78" w:rsidTr="00183365">
        <w:tc>
          <w:tcPr>
            <w:tcW w:w="7225" w:type="dxa"/>
          </w:tcPr>
          <w:p w:rsidR="008B0624" w:rsidRPr="00C65B78" w:rsidRDefault="008B0624" w:rsidP="00C65B78">
            <w:pPr>
              <w:pStyle w:val="Prrafodelista"/>
              <w:tabs>
                <w:tab w:val="left" w:pos="567"/>
              </w:tabs>
              <w:spacing w:after="0" w:line="240" w:lineRule="auto"/>
              <w:ind w:left="0"/>
              <w:rPr>
                <w:color w:val="000000"/>
                <w:szCs w:val="28"/>
                <w:lang w:val="es-CO"/>
              </w:rPr>
            </w:pPr>
            <w:r w:rsidRPr="00C65B78">
              <w:rPr>
                <w:color w:val="000000"/>
                <w:szCs w:val="28"/>
                <w:lang w:val="es-CO"/>
              </w:rPr>
              <w:t>Hemograma IV</w:t>
            </w:r>
            <w:r w:rsidR="00D915BD" w:rsidRPr="00C65B78">
              <w:rPr>
                <w:color w:val="000000"/>
                <w:szCs w:val="28"/>
                <w:lang w:val="es-CO"/>
              </w:rPr>
              <w:t xml:space="preserve"> (Hemoglobina hematocrito recuento de eritrocitos índices eritrocitarios leucograma recuento de plaquetas índices plaquetarios y morfología electrónica e histograma automatizado).</w:t>
            </w:r>
          </w:p>
        </w:tc>
        <w:tc>
          <w:tcPr>
            <w:tcW w:w="1701" w:type="dxa"/>
          </w:tcPr>
          <w:p w:rsidR="008B0624" w:rsidRPr="00C65B78" w:rsidRDefault="008B062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1</w:t>
            </w:r>
          </w:p>
        </w:tc>
      </w:tr>
    </w:tbl>
    <w:p w:rsidR="006E1C3F" w:rsidRPr="00C65B78" w:rsidRDefault="006E1C3F" w:rsidP="00C65B78">
      <w:pPr>
        <w:pStyle w:val="Prrafodelista"/>
        <w:tabs>
          <w:tab w:val="left" w:pos="567"/>
        </w:tabs>
        <w:spacing w:after="0" w:line="240" w:lineRule="auto"/>
        <w:ind w:left="0"/>
        <w:rPr>
          <w:color w:val="000000"/>
          <w:szCs w:val="28"/>
          <w:lang w:val="es-CO"/>
        </w:rPr>
      </w:pPr>
    </w:p>
    <w:p w:rsidR="00554242" w:rsidRPr="00C65B78" w:rsidRDefault="00FC47BA"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 xml:space="preserve">El 18 de septiembre de 2019, la actora fue atendida </w:t>
      </w:r>
      <w:r w:rsidR="00BF4849" w:rsidRPr="00C65B78">
        <w:rPr>
          <w:color w:val="000000"/>
          <w:szCs w:val="28"/>
          <w:lang w:val="es-CO"/>
        </w:rPr>
        <w:t xml:space="preserve">en </w:t>
      </w:r>
      <w:r w:rsidRPr="00C65B78">
        <w:rPr>
          <w:color w:val="000000"/>
          <w:szCs w:val="28"/>
          <w:lang w:val="es-CO"/>
        </w:rPr>
        <w:t>el Departamento de Psiquiatría del Hospital San José, y en la historia clínica se registró</w:t>
      </w:r>
      <w:r w:rsidR="00B16FB5" w:rsidRPr="00C65B78">
        <w:rPr>
          <w:color w:val="000000"/>
          <w:szCs w:val="28"/>
          <w:lang w:val="es-CO"/>
        </w:rPr>
        <w:t xml:space="preserve"> </w:t>
      </w:r>
      <w:r w:rsidR="0035414A" w:rsidRPr="00C65B78">
        <w:rPr>
          <w:color w:val="000000"/>
          <w:szCs w:val="28"/>
          <w:lang w:val="es-CO"/>
        </w:rPr>
        <w:t xml:space="preserve">la siguiente nota aclaratoria: </w:t>
      </w:r>
      <w:r w:rsidRPr="00C65B78">
        <w:rPr>
          <w:color w:val="000000"/>
          <w:szCs w:val="28"/>
          <w:lang w:val="es-CO"/>
        </w:rPr>
        <w:t>“</w:t>
      </w:r>
      <w:r w:rsidRPr="00C65B78">
        <w:rPr>
          <w:i/>
          <w:iCs/>
          <w:color w:val="000000"/>
          <w:szCs w:val="28"/>
          <w:lang w:val="es-CO"/>
        </w:rPr>
        <w:t>paciente con antecedentes de disforia de género, lleva más o menos 2 años en tratamiento hormonal y ya se encuentra lista para continuar con la fase quirúrgica de su tratamiento</w:t>
      </w:r>
      <w:r w:rsidR="00095C56" w:rsidRPr="00C65B78">
        <w:rPr>
          <w:i/>
          <w:iCs/>
          <w:color w:val="000000"/>
          <w:szCs w:val="28"/>
          <w:lang w:val="es-CO"/>
        </w:rPr>
        <w:t xml:space="preserve"> que incluye: feminización facial (corrección displasia fibrosa por craneoplastia, mentoplastia, rinoplastia, osteotomías sagitales de mandíbula), mamoplastia de aumento, reasignación genital y cirugía para disminuir el cartílago tiroides, pues esta condición ha afectado su salud mental y su funcionamiento global</w:t>
      </w:r>
      <w:r w:rsidR="00EE18C2" w:rsidRPr="00C65B78">
        <w:rPr>
          <w:i/>
          <w:iCs/>
          <w:color w:val="000000"/>
          <w:szCs w:val="28"/>
          <w:lang w:val="es-CO"/>
        </w:rPr>
        <w:t>, a tal punto que hace varios años</w:t>
      </w:r>
      <w:r w:rsidR="0035414A" w:rsidRPr="00C65B78">
        <w:rPr>
          <w:i/>
          <w:iCs/>
          <w:color w:val="000000"/>
          <w:szCs w:val="28"/>
          <w:lang w:val="es-CO"/>
        </w:rPr>
        <w:t xml:space="preserve"> tuvo intento de suicidio. El caso fue presentado y aprobado en junta médica del 08-07-19.</w:t>
      </w:r>
      <w:r w:rsidR="0025540A" w:rsidRPr="00C65B78">
        <w:rPr>
          <w:i/>
          <w:iCs/>
          <w:color w:val="000000"/>
          <w:szCs w:val="28"/>
          <w:lang w:val="es-CO"/>
        </w:rPr>
        <w:t xml:space="preserve"> </w:t>
      </w:r>
      <w:r w:rsidR="0035414A" w:rsidRPr="00C65B78">
        <w:rPr>
          <w:i/>
          <w:iCs/>
          <w:color w:val="000000"/>
          <w:szCs w:val="28"/>
          <w:lang w:val="es-CO"/>
        </w:rPr>
        <w:t>Actualmente sin</w:t>
      </w:r>
      <w:r w:rsidR="00B16FB5" w:rsidRPr="00C65B78">
        <w:rPr>
          <w:i/>
          <w:iCs/>
          <w:color w:val="000000"/>
          <w:szCs w:val="28"/>
          <w:lang w:val="es-CO"/>
        </w:rPr>
        <w:t xml:space="preserve"> síntomas depresivos</w:t>
      </w:r>
      <w:r w:rsidR="0035414A" w:rsidRPr="00C65B78">
        <w:rPr>
          <w:i/>
          <w:iCs/>
          <w:color w:val="000000"/>
          <w:szCs w:val="28"/>
          <w:lang w:val="es-CO"/>
        </w:rPr>
        <w:t>, pero requiere se de diligencia a la solicitud de procedimientos médicos para mejorar su calidad de vida</w:t>
      </w:r>
      <w:r w:rsidRPr="00C65B78">
        <w:rPr>
          <w:color w:val="000000"/>
          <w:szCs w:val="28"/>
          <w:lang w:val="es-CO"/>
        </w:rPr>
        <w:t>”.</w:t>
      </w:r>
      <w:r w:rsidRPr="00C65B78">
        <w:rPr>
          <w:rStyle w:val="Refdenotaalpie"/>
          <w:color w:val="000000"/>
          <w:szCs w:val="28"/>
          <w:lang w:val="es-CO"/>
        </w:rPr>
        <w:footnoteReference w:id="10"/>
      </w:r>
      <w:r w:rsidR="00095C56" w:rsidRPr="00C65B78">
        <w:rPr>
          <w:color w:val="000000"/>
          <w:szCs w:val="28"/>
          <w:lang w:val="es-CO"/>
        </w:rPr>
        <w:t xml:space="preserve"> </w:t>
      </w:r>
      <w:r w:rsidR="006E1C3F" w:rsidRPr="00C65B78">
        <w:rPr>
          <w:color w:val="000000"/>
          <w:szCs w:val="28"/>
          <w:lang w:val="es-CO"/>
        </w:rPr>
        <w:t>Igualmente</w:t>
      </w:r>
      <w:r w:rsidR="00B000BB" w:rsidRPr="00C65B78">
        <w:rPr>
          <w:color w:val="000000"/>
          <w:szCs w:val="28"/>
          <w:lang w:val="es-CO"/>
        </w:rPr>
        <w:t>, allí quedo consignado que la paciente ha tenido dificultad para la autorización de los procedimientos porque “</w:t>
      </w:r>
      <w:r w:rsidR="00B000BB" w:rsidRPr="00C65B78">
        <w:rPr>
          <w:i/>
          <w:iCs/>
          <w:color w:val="000000"/>
          <w:szCs w:val="28"/>
          <w:lang w:val="es-CO"/>
        </w:rPr>
        <w:t>La EPS me dice que esos códigos CUPS no existen</w:t>
      </w:r>
      <w:r w:rsidR="00B000BB" w:rsidRPr="00C65B78">
        <w:rPr>
          <w:color w:val="000000"/>
          <w:szCs w:val="28"/>
          <w:lang w:val="es-CO"/>
        </w:rPr>
        <w:t>”.</w:t>
      </w:r>
      <w:r w:rsidR="00D46865" w:rsidRPr="00C65B78">
        <w:rPr>
          <w:rStyle w:val="Refdenotaalpie"/>
          <w:color w:val="000000"/>
          <w:szCs w:val="28"/>
          <w:lang w:val="es-CO"/>
        </w:rPr>
        <w:footnoteReference w:id="11"/>
      </w:r>
    </w:p>
    <w:p w:rsidR="00554242" w:rsidRPr="00C65B78" w:rsidRDefault="00554242" w:rsidP="00C65B78">
      <w:pPr>
        <w:pStyle w:val="Prrafodelista"/>
        <w:tabs>
          <w:tab w:val="left" w:pos="567"/>
        </w:tabs>
        <w:spacing w:after="0" w:line="240" w:lineRule="auto"/>
        <w:ind w:left="0"/>
        <w:rPr>
          <w:color w:val="000000"/>
          <w:szCs w:val="28"/>
          <w:lang w:val="es-CO"/>
        </w:rPr>
      </w:pPr>
    </w:p>
    <w:p w:rsidR="00554242" w:rsidRPr="00C65B78" w:rsidRDefault="00554242"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 xml:space="preserve">El </w:t>
      </w:r>
      <w:r w:rsidR="00893B4D" w:rsidRPr="00C65B78">
        <w:rPr>
          <w:color w:val="000000"/>
          <w:szCs w:val="28"/>
          <w:lang w:val="es-CO"/>
        </w:rPr>
        <w:t xml:space="preserve">23 de octubre de 2019, el </w:t>
      </w:r>
      <w:r w:rsidR="00BF4849" w:rsidRPr="00C65B78">
        <w:rPr>
          <w:color w:val="000000"/>
          <w:szCs w:val="28"/>
          <w:lang w:val="es-CO"/>
        </w:rPr>
        <w:t>médico tratante</w:t>
      </w:r>
      <w:r w:rsidR="00893B4D" w:rsidRPr="00C65B78">
        <w:rPr>
          <w:color w:val="000000"/>
          <w:szCs w:val="28"/>
          <w:lang w:val="es-CO"/>
        </w:rPr>
        <w:t xml:space="preserve"> </w:t>
      </w:r>
      <w:r w:rsidR="00953119" w:rsidRPr="00C65B78">
        <w:rPr>
          <w:color w:val="000000"/>
          <w:szCs w:val="28"/>
          <w:lang w:val="es-CO"/>
        </w:rPr>
        <w:t>escribi</w:t>
      </w:r>
      <w:r w:rsidR="00893B4D" w:rsidRPr="00C65B78">
        <w:rPr>
          <w:color w:val="000000"/>
          <w:szCs w:val="28"/>
          <w:lang w:val="es-CO"/>
        </w:rPr>
        <w:t xml:space="preserve">ó </w:t>
      </w:r>
      <w:r w:rsidR="00953119" w:rsidRPr="00C65B78">
        <w:rPr>
          <w:color w:val="000000"/>
          <w:szCs w:val="28"/>
          <w:lang w:val="es-CO"/>
        </w:rPr>
        <w:t>la siguiente</w:t>
      </w:r>
      <w:r w:rsidR="00893B4D" w:rsidRPr="00C65B78">
        <w:rPr>
          <w:color w:val="000000"/>
          <w:szCs w:val="28"/>
          <w:lang w:val="es-CO"/>
        </w:rPr>
        <w:t xml:space="preserve"> nota aclaratoria en la historia clínica de la actora</w:t>
      </w:r>
      <w:r w:rsidR="00953119" w:rsidRPr="00C65B78">
        <w:rPr>
          <w:color w:val="000000"/>
          <w:szCs w:val="28"/>
          <w:lang w:val="es-CO"/>
        </w:rPr>
        <w:t>:</w:t>
      </w:r>
      <w:r w:rsidR="00AE0139" w:rsidRPr="00C65B78">
        <w:rPr>
          <w:color w:val="000000"/>
          <w:szCs w:val="28"/>
          <w:lang w:val="es-CO"/>
        </w:rPr>
        <w:t xml:space="preserve"> </w:t>
      </w:r>
      <w:r w:rsidR="00893B4D" w:rsidRPr="00C65B78">
        <w:rPr>
          <w:color w:val="000000"/>
          <w:szCs w:val="28"/>
          <w:lang w:val="es-CO"/>
        </w:rPr>
        <w:t>“</w:t>
      </w:r>
      <w:r w:rsidR="00893B4D" w:rsidRPr="00C65B78">
        <w:rPr>
          <w:i/>
          <w:iCs/>
          <w:color w:val="000000"/>
          <w:szCs w:val="28"/>
          <w:lang w:val="es-CO"/>
        </w:rPr>
        <w:t xml:space="preserve">la fase quirúrgica de su tratamiento que incluye feminización facial, corrección displasia fibrosa por craneoplastia, mentoplastia, rinoplastia, osteotomías sagitales de mandíbula, mamoplastia de aumento, reasignación genital y cirugía para disminuir el cartílago tiroides, pues esta condición ha afectado su salud mental y su funcionamiento global. El caso fue presentado y aprobado en junta médica interdisciplinaria del grupo de disforia del 08-07-19, se había definido iniciar manejo quirúrgico con procedimientos de feminización facial, ya se entregaron </w:t>
      </w:r>
      <w:r w:rsidR="00D656E5" w:rsidRPr="00C65B78">
        <w:rPr>
          <w:i/>
          <w:iCs/>
          <w:color w:val="000000"/>
          <w:szCs w:val="28"/>
          <w:lang w:val="es-CO"/>
        </w:rPr>
        <w:t>ó</w:t>
      </w:r>
      <w:r w:rsidR="00893B4D" w:rsidRPr="00C65B78">
        <w:rPr>
          <w:i/>
          <w:iCs/>
          <w:color w:val="000000"/>
          <w:szCs w:val="28"/>
          <w:lang w:val="es-CO"/>
        </w:rPr>
        <w:t>rdenes médicas, sin embargo, todavía no contamos con autorizaciones por parte de la EPS para programación de los mismos</w:t>
      </w:r>
      <w:r w:rsidR="00893B4D" w:rsidRPr="00C65B78">
        <w:rPr>
          <w:color w:val="000000"/>
          <w:szCs w:val="28"/>
          <w:lang w:val="es-CO"/>
        </w:rPr>
        <w:t>”.</w:t>
      </w:r>
      <w:r w:rsidR="00893B4D" w:rsidRPr="00C65B78">
        <w:rPr>
          <w:rStyle w:val="Refdenotaalpie"/>
          <w:color w:val="000000"/>
          <w:szCs w:val="28"/>
          <w:lang w:val="es-CO"/>
        </w:rPr>
        <w:footnoteReference w:id="12"/>
      </w:r>
    </w:p>
    <w:p w:rsidR="00893B4D" w:rsidRPr="00C65B78" w:rsidRDefault="00893B4D" w:rsidP="00C65B78">
      <w:pPr>
        <w:pStyle w:val="Prrafodelista"/>
        <w:tabs>
          <w:tab w:val="left" w:pos="567"/>
        </w:tabs>
        <w:spacing w:after="0" w:line="240" w:lineRule="auto"/>
        <w:ind w:left="0"/>
        <w:rPr>
          <w:color w:val="000000"/>
          <w:szCs w:val="28"/>
          <w:lang w:val="es-CO"/>
        </w:rPr>
      </w:pPr>
    </w:p>
    <w:p w:rsidR="00334175" w:rsidRPr="00C65B78" w:rsidRDefault="006E1C3F"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El 12 de septiembre de 2019, la actora presentó solic</w:t>
      </w:r>
      <w:r w:rsidR="006324D4" w:rsidRPr="00C65B78">
        <w:rPr>
          <w:color w:val="000000"/>
          <w:szCs w:val="28"/>
          <w:lang w:val="es-CO"/>
        </w:rPr>
        <w:t>itud a la Defensoría del Pueblo porque la EPS no autorizó</w:t>
      </w:r>
      <w:r w:rsidRPr="00C65B78">
        <w:rPr>
          <w:color w:val="000000"/>
          <w:szCs w:val="28"/>
          <w:lang w:val="es-CO"/>
        </w:rPr>
        <w:t xml:space="preserve"> la prestación de los servicios médicos ordenados.</w:t>
      </w:r>
      <w:r w:rsidRPr="00C65B78">
        <w:rPr>
          <w:rStyle w:val="Refdenotaalpie"/>
          <w:color w:val="000000"/>
          <w:szCs w:val="28"/>
          <w:lang w:val="es-CO"/>
        </w:rPr>
        <w:footnoteReference w:id="13"/>
      </w:r>
      <w:r w:rsidRPr="00C65B78">
        <w:rPr>
          <w:color w:val="000000"/>
          <w:szCs w:val="28"/>
          <w:lang w:val="es-CO"/>
        </w:rPr>
        <w:t xml:space="preserve"> </w:t>
      </w:r>
    </w:p>
    <w:p w:rsidR="00FF38AF" w:rsidRPr="00C65B78" w:rsidRDefault="00FF38AF" w:rsidP="00C65B78">
      <w:pPr>
        <w:pStyle w:val="Prrafodelista"/>
        <w:tabs>
          <w:tab w:val="left" w:pos="567"/>
        </w:tabs>
        <w:spacing w:after="0" w:line="240" w:lineRule="auto"/>
        <w:ind w:left="0"/>
        <w:rPr>
          <w:color w:val="000000"/>
          <w:szCs w:val="28"/>
          <w:lang w:val="es-CO"/>
        </w:rPr>
      </w:pPr>
    </w:p>
    <w:p w:rsidR="00E35696" w:rsidRPr="00C65B78" w:rsidRDefault="00FF38AF"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 xml:space="preserve">La accionante </w:t>
      </w:r>
      <w:r w:rsidR="00E35696" w:rsidRPr="00C65B78">
        <w:rPr>
          <w:color w:val="000000"/>
          <w:szCs w:val="28"/>
          <w:lang w:val="es-CO"/>
        </w:rPr>
        <w:t>relató que: “</w:t>
      </w:r>
      <w:r w:rsidR="00E35696" w:rsidRPr="00C65B78">
        <w:rPr>
          <w:i/>
          <w:iCs/>
          <w:color w:val="000000"/>
          <w:szCs w:val="28"/>
          <w:lang w:val="es-CO"/>
        </w:rPr>
        <w:t xml:space="preserve">la EPS me manifestó que no autorizaba porque </w:t>
      </w:r>
      <w:r w:rsidR="00C92C92" w:rsidRPr="00C65B78">
        <w:rPr>
          <w:i/>
          <w:iCs/>
          <w:color w:val="000000"/>
          <w:szCs w:val="28"/>
          <w:lang w:val="es-CO"/>
        </w:rPr>
        <w:t>las cirugías no tienen</w:t>
      </w:r>
      <w:r w:rsidR="00E35696" w:rsidRPr="00C65B78">
        <w:rPr>
          <w:i/>
          <w:iCs/>
          <w:color w:val="000000"/>
          <w:szCs w:val="28"/>
          <w:lang w:val="es-CO"/>
        </w:rPr>
        <w:t xml:space="preserve"> código CUBS, que no se puede homologar, que mejor ponga una tutela</w:t>
      </w:r>
      <w:r w:rsidR="00E35696" w:rsidRPr="00C65B78">
        <w:rPr>
          <w:color w:val="000000"/>
          <w:szCs w:val="28"/>
          <w:lang w:val="es-CO"/>
        </w:rPr>
        <w:t>”.</w:t>
      </w:r>
      <w:r w:rsidR="00E35696" w:rsidRPr="00C65B78">
        <w:rPr>
          <w:rStyle w:val="Refdenotaalpie"/>
          <w:color w:val="000000"/>
          <w:szCs w:val="28"/>
          <w:lang w:val="es-CO"/>
        </w:rPr>
        <w:footnoteReference w:id="14"/>
      </w:r>
      <w:r w:rsidR="00E35696" w:rsidRPr="00C65B78">
        <w:rPr>
          <w:color w:val="000000"/>
          <w:szCs w:val="28"/>
          <w:lang w:val="es-CO"/>
        </w:rPr>
        <w:t xml:space="preserve"> </w:t>
      </w:r>
    </w:p>
    <w:p w:rsidR="00E35696" w:rsidRPr="00C65B78" w:rsidRDefault="00E35696" w:rsidP="00C65B78">
      <w:pPr>
        <w:pStyle w:val="Prrafodelista"/>
        <w:spacing w:after="0" w:line="240" w:lineRule="auto"/>
        <w:rPr>
          <w:color w:val="000000"/>
          <w:szCs w:val="28"/>
          <w:lang w:val="es-CO"/>
        </w:rPr>
      </w:pPr>
    </w:p>
    <w:p w:rsidR="00334175" w:rsidRPr="00C65B78" w:rsidRDefault="00E35696" w:rsidP="00C65B78">
      <w:pPr>
        <w:pStyle w:val="Prrafodelista"/>
        <w:numPr>
          <w:ilvl w:val="1"/>
          <w:numId w:val="5"/>
        </w:numPr>
        <w:tabs>
          <w:tab w:val="left" w:pos="567"/>
        </w:tabs>
        <w:spacing w:after="0" w:line="240" w:lineRule="auto"/>
        <w:rPr>
          <w:color w:val="000000"/>
          <w:szCs w:val="28"/>
          <w:lang w:val="es-CO"/>
        </w:rPr>
      </w:pPr>
      <w:r w:rsidRPr="00C65B78">
        <w:rPr>
          <w:color w:val="000000"/>
          <w:szCs w:val="28"/>
          <w:lang w:val="es-CO"/>
        </w:rPr>
        <w:t>Además, agregó que no cuenta con recursos económicos, trabaja en oficios varios para generar ingresos diarios y pagar arriendo, servicios públicos, entre otros gastos de manutención. A</w:t>
      </w:r>
      <w:r w:rsidR="00DB2BC8" w:rsidRPr="00C65B78">
        <w:rPr>
          <w:color w:val="000000"/>
          <w:szCs w:val="28"/>
          <w:lang w:val="es-CO"/>
        </w:rPr>
        <w:t>ñadió</w:t>
      </w:r>
      <w:r w:rsidRPr="00C65B78">
        <w:rPr>
          <w:color w:val="000000"/>
          <w:szCs w:val="28"/>
          <w:lang w:val="es-CO"/>
        </w:rPr>
        <w:t xml:space="preserve"> que vive con su padre y hermano, y que el primero de ellos no trabaja, mientras que su madre está enferma y vive en Norte de Santander, “</w:t>
      </w:r>
      <w:r w:rsidRPr="00C65B78">
        <w:rPr>
          <w:i/>
          <w:iCs/>
          <w:color w:val="000000"/>
          <w:szCs w:val="28"/>
          <w:lang w:val="es-CO"/>
        </w:rPr>
        <w:t>de donde fuimos desplazados</w:t>
      </w:r>
      <w:r w:rsidRPr="00C65B78">
        <w:rPr>
          <w:color w:val="000000"/>
          <w:szCs w:val="28"/>
          <w:lang w:val="es-CO"/>
        </w:rPr>
        <w:t>”.</w:t>
      </w:r>
      <w:r w:rsidRPr="00C65B78">
        <w:rPr>
          <w:rStyle w:val="Refdenotaalpie"/>
          <w:color w:val="000000"/>
          <w:szCs w:val="28"/>
          <w:lang w:val="es-CO"/>
        </w:rPr>
        <w:footnoteReference w:id="15"/>
      </w:r>
      <w:r w:rsidRPr="00C65B78">
        <w:rPr>
          <w:color w:val="000000"/>
          <w:szCs w:val="28"/>
          <w:lang w:val="es-CO"/>
        </w:rPr>
        <w:t xml:space="preserve"> </w:t>
      </w:r>
      <w:r w:rsidR="00DB2BC8" w:rsidRPr="00C65B78">
        <w:rPr>
          <w:color w:val="000000"/>
          <w:szCs w:val="28"/>
          <w:lang w:val="es-CO"/>
        </w:rPr>
        <w:t xml:space="preserve">Finalmente, solicitó la protección de sus derechos a la vida, dignidad humana y seguridad social. </w:t>
      </w:r>
    </w:p>
    <w:p w:rsidR="00191B9C" w:rsidRPr="00C65B78" w:rsidRDefault="00191B9C" w:rsidP="00C65B78">
      <w:pPr>
        <w:pStyle w:val="Prrafodelista"/>
        <w:tabs>
          <w:tab w:val="left" w:pos="567"/>
        </w:tabs>
        <w:spacing w:after="0" w:line="240" w:lineRule="auto"/>
        <w:ind w:left="450"/>
        <w:rPr>
          <w:b/>
          <w:bCs/>
          <w:color w:val="000000"/>
          <w:szCs w:val="28"/>
          <w:lang w:val="es-CO"/>
        </w:rPr>
      </w:pPr>
    </w:p>
    <w:p w:rsidR="00D7643F" w:rsidRPr="00C65B78" w:rsidRDefault="0013671F" w:rsidP="00C65B78">
      <w:pPr>
        <w:pStyle w:val="Prrafodelista"/>
        <w:numPr>
          <w:ilvl w:val="0"/>
          <w:numId w:val="5"/>
        </w:numPr>
        <w:tabs>
          <w:tab w:val="left" w:pos="567"/>
        </w:tabs>
        <w:spacing w:after="0" w:line="240" w:lineRule="auto"/>
        <w:rPr>
          <w:b/>
          <w:bCs/>
          <w:color w:val="000000"/>
          <w:szCs w:val="28"/>
          <w:lang w:val="es-CO"/>
        </w:rPr>
      </w:pPr>
      <w:r w:rsidRPr="00C65B78">
        <w:rPr>
          <w:b/>
          <w:color w:val="000000"/>
          <w:szCs w:val="28"/>
          <w:lang w:val="es-CO" w:eastAsia="es-ES"/>
        </w:rPr>
        <w:t>Respuesta</w:t>
      </w:r>
      <w:r w:rsidR="00837A13" w:rsidRPr="00C65B78">
        <w:rPr>
          <w:b/>
          <w:color w:val="000000"/>
          <w:szCs w:val="28"/>
          <w:lang w:val="es-CO" w:eastAsia="es-ES"/>
        </w:rPr>
        <w:t xml:space="preserve"> </w:t>
      </w:r>
      <w:r w:rsidR="00576C1B" w:rsidRPr="00C65B78">
        <w:rPr>
          <w:b/>
          <w:color w:val="000000"/>
          <w:szCs w:val="28"/>
          <w:lang w:val="es-CO" w:eastAsia="es-ES"/>
        </w:rPr>
        <w:t>de la entidad deman</w:t>
      </w:r>
      <w:r w:rsidR="004069DC" w:rsidRPr="00C65B78">
        <w:rPr>
          <w:b/>
          <w:color w:val="000000"/>
          <w:szCs w:val="28"/>
          <w:lang w:val="es-CO" w:eastAsia="es-ES"/>
        </w:rPr>
        <w:t xml:space="preserve">dada </w:t>
      </w:r>
    </w:p>
    <w:p w:rsidR="00876247" w:rsidRPr="00C65B78" w:rsidRDefault="00876247" w:rsidP="00C65B78">
      <w:pPr>
        <w:pStyle w:val="Prrafodelista"/>
        <w:spacing w:after="0" w:line="240" w:lineRule="auto"/>
        <w:ind w:left="0"/>
        <w:rPr>
          <w:b/>
          <w:color w:val="000000"/>
          <w:szCs w:val="28"/>
          <w:lang w:val="es-CO" w:eastAsia="es-ES"/>
        </w:rPr>
      </w:pPr>
    </w:p>
    <w:p w:rsidR="00576C1B" w:rsidRPr="00C65B78" w:rsidRDefault="00F149BC" w:rsidP="00C65B78">
      <w:pPr>
        <w:pStyle w:val="Prrafodelista"/>
        <w:numPr>
          <w:ilvl w:val="1"/>
          <w:numId w:val="5"/>
        </w:numPr>
        <w:spacing w:after="0" w:line="240" w:lineRule="auto"/>
        <w:rPr>
          <w:b/>
          <w:color w:val="000000"/>
          <w:szCs w:val="28"/>
          <w:lang w:val="es-CO" w:eastAsia="es-ES"/>
        </w:rPr>
      </w:pPr>
      <w:r w:rsidRPr="00C65B78">
        <w:rPr>
          <w:color w:val="000000"/>
          <w:szCs w:val="28"/>
          <w:lang w:val="es-CO" w:eastAsia="es-ES"/>
        </w:rPr>
        <w:t xml:space="preserve">La entidad accionada no </w:t>
      </w:r>
      <w:r w:rsidR="004C574E" w:rsidRPr="00C65B78">
        <w:rPr>
          <w:color w:val="000000"/>
          <w:szCs w:val="28"/>
          <w:lang w:val="es-CO" w:eastAsia="es-ES"/>
        </w:rPr>
        <w:t xml:space="preserve">contestó. </w:t>
      </w:r>
    </w:p>
    <w:p w:rsidR="00F11583" w:rsidRPr="00C65B78" w:rsidRDefault="00F11583" w:rsidP="00C65B78">
      <w:pPr>
        <w:pStyle w:val="Prrafodelista"/>
        <w:spacing w:after="0" w:line="240" w:lineRule="auto"/>
        <w:ind w:left="0"/>
        <w:rPr>
          <w:b/>
          <w:color w:val="000000"/>
          <w:szCs w:val="28"/>
          <w:lang w:val="es-CO" w:eastAsia="es-ES"/>
        </w:rPr>
      </w:pPr>
    </w:p>
    <w:p w:rsidR="0013671F" w:rsidRPr="00C65B78" w:rsidRDefault="0013671F" w:rsidP="00C65B78">
      <w:pPr>
        <w:pStyle w:val="Prrafodelista"/>
        <w:numPr>
          <w:ilvl w:val="0"/>
          <w:numId w:val="5"/>
        </w:numPr>
        <w:spacing w:after="0" w:line="240" w:lineRule="auto"/>
        <w:rPr>
          <w:b/>
          <w:color w:val="000000"/>
          <w:szCs w:val="28"/>
          <w:lang w:val="es-CO" w:eastAsia="es-ES"/>
        </w:rPr>
      </w:pPr>
      <w:r w:rsidRPr="00C65B78">
        <w:rPr>
          <w:b/>
          <w:color w:val="000000"/>
          <w:szCs w:val="28"/>
          <w:lang w:val="es-CO" w:eastAsia="es-ES"/>
        </w:rPr>
        <w:t>Respuestas de las entidades vinculadas</w:t>
      </w:r>
      <w:r w:rsidR="007E285A" w:rsidRPr="00C65B78">
        <w:rPr>
          <w:rStyle w:val="Refdenotaalpie"/>
          <w:b/>
          <w:color w:val="000000"/>
          <w:szCs w:val="28"/>
          <w:lang w:val="es-CO" w:eastAsia="es-ES"/>
        </w:rPr>
        <w:footnoteReference w:id="16"/>
      </w:r>
    </w:p>
    <w:p w:rsidR="0013671F" w:rsidRPr="00C65B78" w:rsidRDefault="0013671F" w:rsidP="00C65B78">
      <w:pPr>
        <w:rPr>
          <w:b/>
          <w:color w:val="000000"/>
          <w:szCs w:val="28"/>
          <w:lang w:val="es-CO" w:eastAsia="es-ES"/>
        </w:rPr>
      </w:pPr>
    </w:p>
    <w:p w:rsidR="009A5708" w:rsidRPr="00C65B78" w:rsidRDefault="00724423" w:rsidP="00C65B78">
      <w:pPr>
        <w:pStyle w:val="Prrafodelista"/>
        <w:numPr>
          <w:ilvl w:val="1"/>
          <w:numId w:val="5"/>
        </w:numPr>
        <w:spacing w:after="0" w:line="240" w:lineRule="auto"/>
        <w:rPr>
          <w:bCs/>
          <w:color w:val="000000"/>
          <w:szCs w:val="28"/>
          <w:lang w:val="es-CO" w:eastAsia="es-ES"/>
        </w:rPr>
      </w:pPr>
      <w:r w:rsidRPr="00C65B78">
        <w:rPr>
          <w:bCs/>
          <w:color w:val="000000"/>
          <w:szCs w:val="28"/>
          <w:lang w:val="es-CO" w:eastAsia="es-ES"/>
        </w:rPr>
        <w:t xml:space="preserve">La </w:t>
      </w:r>
      <w:r w:rsidR="00947656" w:rsidRPr="00C65B78">
        <w:rPr>
          <w:bCs/>
          <w:color w:val="000000"/>
          <w:szCs w:val="28"/>
          <w:lang w:val="es-CO" w:eastAsia="es-ES"/>
        </w:rPr>
        <w:t>jefe</w:t>
      </w:r>
      <w:r w:rsidRPr="00C65B78">
        <w:rPr>
          <w:bCs/>
          <w:color w:val="000000"/>
          <w:szCs w:val="28"/>
          <w:lang w:val="es-CO" w:eastAsia="es-ES"/>
        </w:rPr>
        <w:t xml:space="preserve"> de la Oficina Asesora Jurídica de la Secretaría Distrital de Salud, mediante escrito presentado el 29 de octubre de 2019,</w:t>
      </w:r>
      <w:r w:rsidR="002F7D5E" w:rsidRPr="00C65B78">
        <w:rPr>
          <w:rStyle w:val="Refdenotaalpie"/>
          <w:bCs/>
          <w:color w:val="000000"/>
          <w:szCs w:val="28"/>
          <w:lang w:val="es-CO" w:eastAsia="es-ES"/>
        </w:rPr>
        <w:footnoteReference w:id="17"/>
      </w:r>
      <w:r w:rsidRPr="00C65B78">
        <w:rPr>
          <w:bCs/>
          <w:color w:val="000000"/>
          <w:szCs w:val="28"/>
          <w:lang w:val="es-CO" w:eastAsia="es-ES"/>
        </w:rPr>
        <w:t xml:space="preserve"> informó</w:t>
      </w:r>
      <w:r w:rsidR="00CD2D7E" w:rsidRPr="00C65B78">
        <w:rPr>
          <w:bCs/>
          <w:color w:val="000000"/>
          <w:szCs w:val="28"/>
          <w:lang w:val="es-CO" w:eastAsia="es-ES"/>
        </w:rPr>
        <w:t>, con base a un concepto médico,</w:t>
      </w:r>
      <w:r w:rsidRPr="00C65B78">
        <w:rPr>
          <w:bCs/>
          <w:color w:val="000000"/>
          <w:szCs w:val="28"/>
          <w:lang w:val="es-CO" w:eastAsia="es-ES"/>
        </w:rPr>
        <w:t xml:space="preserve"> que </w:t>
      </w:r>
      <w:r w:rsidR="00080A41" w:rsidRPr="00C65B78">
        <w:rPr>
          <w:bCs/>
          <w:color w:val="000000"/>
          <w:szCs w:val="28"/>
          <w:lang w:val="es-CO" w:eastAsia="es-ES"/>
        </w:rPr>
        <w:t xml:space="preserve">los servicios ordenados por el </w:t>
      </w:r>
      <w:r w:rsidR="003A060F" w:rsidRPr="00C65B78">
        <w:rPr>
          <w:bCs/>
          <w:color w:val="000000"/>
          <w:szCs w:val="28"/>
          <w:lang w:val="es-CO" w:eastAsia="es-ES"/>
        </w:rPr>
        <w:t>medico tratante</w:t>
      </w:r>
      <w:r w:rsidR="00BE40E8" w:rsidRPr="00C65B78">
        <w:rPr>
          <w:bCs/>
          <w:color w:val="000000"/>
          <w:szCs w:val="28"/>
          <w:lang w:val="es-CO" w:eastAsia="es-ES"/>
        </w:rPr>
        <w:t xml:space="preserve"> se encontraban dentro del plan de beneficios previsto en </w:t>
      </w:r>
      <w:r w:rsidR="00080A41" w:rsidRPr="00C65B78">
        <w:rPr>
          <w:bCs/>
          <w:color w:val="000000"/>
          <w:szCs w:val="28"/>
          <w:lang w:val="es-CO" w:eastAsia="es-ES"/>
        </w:rPr>
        <w:t>la Resolución 5857 de 2018</w:t>
      </w:r>
      <w:r w:rsidR="00CD2D7E" w:rsidRPr="00C65B78">
        <w:rPr>
          <w:bCs/>
          <w:color w:val="000000"/>
          <w:szCs w:val="28"/>
          <w:lang w:val="es-CO" w:eastAsia="es-ES"/>
        </w:rPr>
        <w:t xml:space="preserve">. A continuación se relaciona la información dada para cada uno de los procedimientos: </w:t>
      </w:r>
      <w:r w:rsidR="009A5708" w:rsidRPr="00C65B78">
        <w:rPr>
          <w:bCs/>
          <w:color w:val="000000"/>
          <w:szCs w:val="28"/>
          <w:lang w:val="es-CO" w:eastAsia="es-ES"/>
        </w:rPr>
        <w:t xml:space="preserve"> </w:t>
      </w:r>
    </w:p>
    <w:p w:rsidR="00CD2D7E" w:rsidRPr="00C65B78" w:rsidRDefault="00CD2D7E" w:rsidP="00C65B78">
      <w:pPr>
        <w:pStyle w:val="Prrafodelista"/>
        <w:spacing w:after="0" w:line="240" w:lineRule="auto"/>
        <w:ind w:left="0"/>
        <w:rPr>
          <w:bCs/>
          <w:color w:val="000000"/>
          <w:szCs w:val="28"/>
          <w:lang w:val="es-CO" w:eastAsia="es-ES"/>
        </w:rPr>
      </w:pPr>
    </w:p>
    <w:p w:rsidR="009A5708" w:rsidRPr="00C65B78" w:rsidRDefault="009A5708" w:rsidP="00C65B78">
      <w:pPr>
        <w:pStyle w:val="Prrafodelista"/>
        <w:tabs>
          <w:tab w:val="left" w:pos="567"/>
        </w:tabs>
        <w:spacing w:after="0" w:line="240" w:lineRule="auto"/>
        <w:ind w:left="0"/>
        <w:rPr>
          <w:b/>
          <w:bCs/>
          <w:color w:val="000000"/>
          <w:szCs w:val="28"/>
          <w:lang w:val="es-CO"/>
        </w:rPr>
      </w:pPr>
      <w:r w:rsidRPr="00C65B78">
        <w:rPr>
          <w:b/>
          <w:bCs/>
          <w:color w:val="000000"/>
          <w:szCs w:val="28"/>
          <w:lang w:val="es-CO"/>
        </w:rPr>
        <w:t xml:space="preserve">Tabla 3. </w:t>
      </w:r>
      <w:r w:rsidR="00CD2D7E" w:rsidRPr="00C65B78">
        <w:rPr>
          <w:b/>
          <w:bCs/>
          <w:color w:val="000000"/>
          <w:szCs w:val="28"/>
          <w:lang w:val="es-CO"/>
        </w:rPr>
        <w:t>Cobertura de p</w:t>
      </w:r>
      <w:r w:rsidRPr="00C65B78">
        <w:rPr>
          <w:b/>
          <w:bCs/>
          <w:color w:val="000000"/>
          <w:szCs w:val="28"/>
          <w:lang w:val="es-CO"/>
        </w:rPr>
        <w:t>rocedimientos ordenados por el médico tratante</w:t>
      </w:r>
      <w:r w:rsidR="004A418C" w:rsidRPr="00C65B78">
        <w:rPr>
          <w:b/>
          <w:bCs/>
          <w:color w:val="000000"/>
          <w:szCs w:val="28"/>
          <w:lang w:val="es-CO"/>
        </w:rPr>
        <w:t xml:space="preserve"> según la Secretaría de Salud de Bogotá. </w:t>
      </w:r>
    </w:p>
    <w:tbl>
      <w:tblPr>
        <w:tblStyle w:val="Tablaconcuadrcula"/>
        <w:tblW w:w="8926" w:type="dxa"/>
        <w:tblLook w:val="04A0" w:firstRow="1" w:lastRow="0" w:firstColumn="1" w:lastColumn="0" w:noHBand="0" w:noVBand="1"/>
      </w:tblPr>
      <w:tblGrid>
        <w:gridCol w:w="4390"/>
        <w:gridCol w:w="4536"/>
      </w:tblGrid>
      <w:tr w:rsidR="009A5708" w:rsidRPr="00C65B78" w:rsidTr="00CD2D7E">
        <w:tc>
          <w:tcPr>
            <w:tcW w:w="4390" w:type="dxa"/>
            <w:shd w:val="clear" w:color="auto" w:fill="auto"/>
          </w:tcPr>
          <w:p w:rsidR="009A5708" w:rsidRPr="00C65B78" w:rsidRDefault="009A5708"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Procedimientos en salud</w:t>
            </w:r>
          </w:p>
        </w:tc>
        <w:tc>
          <w:tcPr>
            <w:tcW w:w="4536" w:type="dxa"/>
            <w:shd w:val="clear" w:color="auto" w:fill="auto"/>
          </w:tcPr>
          <w:p w:rsidR="009A5708" w:rsidRPr="00C65B78" w:rsidRDefault="009A5708"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C</w:t>
            </w:r>
            <w:r w:rsidR="00CD2D7E" w:rsidRPr="00C65B78">
              <w:rPr>
                <w:b/>
                <w:bCs/>
                <w:color w:val="000000"/>
                <w:szCs w:val="28"/>
                <w:lang w:val="es-CO"/>
              </w:rPr>
              <w:t>ódigo CUPS</w:t>
            </w:r>
          </w:p>
        </w:tc>
      </w:tr>
      <w:tr w:rsidR="009A5708" w:rsidRPr="00C65B78" w:rsidTr="00CD2D7E">
        <w:tc>
          <w:tcPr>
            <w:tcW w:w="4390" w:type="dxa"/>
          </w:tcPr>
          <w:p w:rsidR="009A5708" w:rsidRPr="00C65B78" w:rsidRDefault="009A5708" w:rsidP="00C65B78">
            <w:pPr>
              <w:pStyle w:val="Prrafodelista"/>
              <w:tabs>
                <w:tab w:val="left" w:pos="567"/>
              </w:tabs>
              <w:spacing w:after="0" w:line="240" w:lineRule="auto"/>
              <w:ind w:left="0"/>
              <w:rPr>
                <w:color w:val="000000"/>
                <w:szCs w:val="28"/>
                <w:lang w:val="es-CO"/>
              </w:rPr>
            </w:pPr>
            <w:r w:rsidRPr="00C65B78">
              <w:rPr>
                <w:color w:val="000000"/>
                <w:szCs w:val="28"/>
                <w:lang w:val="es-CO"/>
              </w:rPr>
              <w:t>Corrección Displasia fibrosa por craneoplastia</w:t>
            </w:r>
          </w:p>
        </w:tc>
        <w:tc>
          <w:tcPr>
            <w:tcW w:w="4536" w:type="dxa"/>
          </w:tcPr>
          <w:p w:rsidR="009A5708" w:rsidRPr="00C65B78" w:rsidRDefault="00BE40E8" w:rsidP="00C65B78">
            <w:pPr>
              <w:pStyle w:val="Prrafodelista"/>
              <w:tabs>
                <w:tab w:val="left" w:pos="567"/>
              </w:tabs>
              <w:spacing w:after="0" w:line="240" w:lineRule="auto"/>
              <w:ind w:left="0"/>
              <w:jc w:val="center"/>
              <w:rPr>
                <w:i/>
                <w:iCs/>
                <w:color w:val="000000"/>
                <w:szCs w:val="28"/>
                <w:lang w:val="es-CO"/>
              </w:rPr>
            </w:pPr>
            <w:r w:rsidRPr="00C65B78">
              <w:rPr>
                <w:i/>
                <w:iCs/>
                <w:color w:val="000000"/>
                <w:szCs w:val="28"/>
                <w:lang w:val="es-CO"/>
              </w:rPr>
              <w:t>“</w:t>
            </w:r>
            <w:r w:rsidR="00CD2D7E" w:rsidRPr="00C65B78">
              <w:rPr>
                <w:i/>
                <w:iCs/>
                <w:color w:val="000000"/>
                <w:szCs w:val="28"/>
                <w:lang w:val="es-CO"/>
              </w:rPr>
              <w:t>020601</w:t>
            </w:r>
            <w:r w:rsidRPr="00C65B78">
              <w:rPr>
                <w:i/>
                <w:iCs/>
                <w:color w:val="000000"/>
                <w:szCs w:val="28"/>
                <w:lang w:val="es-CO"/>
              </w:rPr>
              <w:t>”</w:t>
            </w:r>
            <w:r w:rsidRPr="00C65B78">
              <w:rPr>
                <w:rStyle w:val="Refdenotaalpie"/>
                <w:color w:val="000000"/>
                <w:szCs w:val="28"/>
                <w:lang w:val="es-CO"/>
              </w:rPr>
              <w:t xml:space="preserve"> </w:t>
            </w:r>
            <w:r w:rsidRPr="00C65B78">
              <w:rPr>
                <w:rStyle w:val="Refdenotaalpie"/>
                <w:color w:val="000000"/>
                <w:szCs w:val="28"/>
                <w:lang w:val="es-CO"/>
              </w:rPr>
              <w:footnoteReference w:id="18"/>
            </w:r>
          </w:p>
        </w:tc>
      </w:tr>
      <w:tr w:rsidR="009A5708" w:rsidRPr="00C65B78" w:rsidTr="00CD2D7E">
        <w:tc>
          <w:tcPr>
            <w:tcW w:w="4390" w:type="dxa"/>
          </w:tcPr>
          <w:p w:rsidR="009A5708" w:rsidRPr="00C65B78" w:rsidRDefault="009A5708" w:rsidP="00C65B78">
            <w:pPr>
              <w:pStyle w:val="Prrafodelista"/>
              <w:tabs>
                <w:tab w:val="left" w:pos="567"/>
              </w:tabs>
              <w:spacing w:after="0" w:line="240" w:lineRule="auto"/>
              <w:ind w:left="0"/>
              <w:rPr>
                <w:color w:val="000000"/>
                <w:szCs w:val="28"/>
                <w:lang w:val="es-CO"/>
              </w:rPr>
            </w:pPr>
            <w:r w:rsidRPr="00C65B78">
              <w:rPr>
                <w:color w:val="000000"/>
                <w:szCs w:val="28"/>
                <w:lang w:val="es-CO"/>
              </w:rPr>
              <w:t>Mentoplastia</w:t>
            </w:r>
          </w:p>
        </w:tc>
        <w:tc>
          <w:tcPr>
            <w:tcW w:w="4536" w:type="dxa"/>
          </w:tcPr>
          <w:p w:rsidR="009A5708" w:rsidRPr="00C65B78" w:rsidRDefault="00CD2D7E"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w:t>
            </w:r>
            <w:r w:rsidRPr="00C65B78">
              <w:rPr>
                <w:i/>
                <w:iCs/>
                <w:color w:val="000000"/>
                <w:szCs w:val="28"/>
                <w:lang w:val="es-CO"/>
              </w:rPr>
              <w:t>Homologa código CUPS 766301 (Osteotomía de mentón  con fijación interna)</w:t>
            </w:r>
            <w:r w:rsidRPr="00C65B78">
              <w:rPr>
                <w:color w:val="000000"/>
                <w:szCs w:val="28"/>
                <w:lang w:val="es-CO"/>
              </w:rPr>
              <w:t>”</w:t>
            </w:r>
            <w:r w:rsidR="00BE40E8" w:rsidRPr="00C65B78">
              <w:rPr>
                <w:rStyle w:val="Refdenotaalpie"/>
                <w:color w:val="000000"/>
                <w:szCs w:val="28"/>
                <w:lang w:val="es-CO"/>
              </w:rPr>
              <w:footnoteReference w:id="19"/>
            </w:r>
          </w:p>
        </w:tc>
      </w:tr>
      <w:tr w:rsidR="009A5708" w:rsidRPr="00C65B78" w:rsidTr="00CD2D7E">
        <w:tc>
          <w:tcPr>
            <w:tcW w:w="4390" w:type="dxa"/>
          </w:tcPr>
          <w:p w:rsidR="009A5708" w:rsidRPr="00C65B78" w:rsidRDefault="009A5708" w:rsidP="00C65B78">
            <w:pPr>
              <w:pStyle w:val="Prrafodelista"/>
              <w:tabs>
                <w:tab w:val="left" w:pos="567"/>
              </w:tabs>
              <w:spacing w:after="0" w:line="240" w:lineRule="auto"/>
              <w:ind w:left="0"/>
              <w:rPr>
                <w:color w:val="000000"/>
                <w:szCs w:val="28"/>
                <w:lang w:val="es-CO"/>
              </w:rPr>
            </w:pPr>
            <w:r w:rsidRPr="00C65B78">
              <w:rPr>
                <w:color w:val="000000"/>
                <w:szCs w:val="28"/>
                <w:lang w:val="es-CO"/>
              </w:rPr>
              <w:t>Osteotomía sagitales de mandíbula (cirugía ortognática)</w:t>
            </w:r>
          </w:p>
        </w:tc>
        <w:tc>
          <w:tcPr>
            <w:tcW w:w="4536" w:type="dxa"/>
          </w:tcPr>
          <w:p w:rsidR="009A5708" w:rsidRPr="00C65B78" w:rsidRDefault="00CD2D7E" w:rsidP="00C65B78">
            <w:pPr>
              <w:pStyle w:val="Prrafodelista"/>
              <w:tabs>
                <w:tab w:val="left" w:pos="567"/>
              </w:tabs>
              <w:spacing w:after="0" w:line="240" w:lineRule="auto"/>
              <w:ind w:left="0"/>
              <w:jc w:val="center"/>
              <w:rPr>
                <w:color w:val="000000"/>
                <w:szCs w:val="28"/>
                <w:lang w:val="es-CO"/>
              </w:rPr>
            </w:pPr>
            <w:r w:rsidRPr="00C65B78">
              <w:rPr>
                <w:i/>
                <w:iCs/>
                <w:color w:val="000000"/>
                <w:szCs w:val="28"/>
                <w:lang w:val="es-CO"/>
              </w:rPr>
              <w:t>“Homologa código CUPS 760901 (Osteotomía maxilar para extracción de cuerpo extraño)</w:t>
            </w:r>
            <w:r w:rsidR="009D49E4" w:rsidRPr="00C65B78">
              <w:rPr>
                <w:i/>
                <w:iCs/>
                <w:color w:val="000000"/>
                <w:szCs w:val="28"/>
                <w:lang w:val="es-CO"/>
              </w:rPr>
              <w:t>”.</w:t>
            </w:r>
            <w:r w:rsidR="00A857F3" w:rsidRPr="00C65B78">
              <w:rPr>
                <w:rStyle w:val="Refdenotaalpie"/>
                <w:i/>
                <w:iCs/>
                <w:color w:val="000000"/>
                <w:szCs w:val="28"/>
                <w:lang w:val="es-CO"/>
              </w:rPr>
              <w:footnoteReference w:id="20"/>
            </w:r>
            <w:r w:rsidR="009D49E4" w:rsidRPr="00C65B78">
              <w:rPr>
                <w:i/>
                <w:iCs/>
                <w:color w:val="000000"/>
                <w:szCs w:val="28"/>
                <w:lang w:val="es-CO"/>
              </w:rPr>
              <w:t xml:space="preserve"> </w:t>
            </w:r>
          </w:p>
        </w:tc>
      </w:tr>
      <w:tr w:rsidR="009A5708" w:rsidRPr="00C65B78" w:rsidTr="00CD2D7E">
        <w:tc>
          <w:tcPr>
            <w:tcW w:w="4390" w:type="dxa"/>
          </w:tcPr>
          <w:p w:rsidR="009A5708" w:rsidRPr="00C65B78" w:rsidRDefault="009A5708" w:rsidP="00C65B78">
            <w:pPr>
              <w:pStyle w:val="Prrafodelista"/>
              <w:tabs>
                <w:tab w:val="left" w:pos="567"/>
              </w:tabs>
              <w:spacing w:after="0" w:line="240" w:lineRule="auto"/>
              <w:ind w:left="0"/>
              <w:rPr>
                <w:color w:val="000000"/>
                <w:szCs w:val="28"/>
                <w:lang w:val="es-CO"/>
              </w:rPr>
            </w:pPr>
            <w:r w:rsidRPr="00C65B78">
              <w:rPr>
                <w:color w:val="000000"/>
                <w:szCs w:val="28"/>
                <w:lang w:val="es-CO"/>
              </w:rPr>
              <w:t>Consulta de control o de seguimiento por especialista en anestesiología</w:t>
            </w:r>
            <w:r w:rsidR="009D49E4" w:rsidRPr="00C65B78">
              <w:rPr>
                <w:color w:val="000000"/>
                <w:szCs w:val="28"/>
                <w:lang w:val="es-CO"/>
              </w:rPr>
              <w:t xml:space="preserve"> y procedimientos de laboratorio: Tiempo de protrombina, Tiempo de tromboplastina parcial y Hemograma IV </w:t>
            </w:r>
          </w:p>
        </w:tc>
        <w:tc>
          <w:tcPr>
            <w:tcW w:w="4536" w:type="dxa"/>
          </w:tcPr>
          <w:p w:rsidR="009A5708" w:rsidRPr="00C65B78" w:rsidRDefault="009D49E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w:t>
            </w:r>
            <w:r w:rsidRPr="00C65B78">
              <w:rPr>
                <w:i/>
                <w:iCs/>
                <w:color w:val="000000"/>
                <w:szCs w:val="28"/>
                <w:lang w:val="es-CO"/>
              </w:rPr>
              <w:t>Se encuentran dentro del plan de beneficios a garantizar por la EPS”.</w:t>
            </w:r>
            <w:r w:rsidR="00A857F3" w:rsidRPr="00C65B78">
              <w:rPr>
                <w:rStyle w:val="Refdenotaalpie"/>
                <w:i/>
                <w:iCs/>
                <w:color w:val="000000"/>
                <w:szCs w:val="28"/>
                <w:lang w:val="es-CO"/>
              </w:rPr>
              <w:footnoteReference w:id="21"/>
            </w:r>
          </w:p>
        </w:tc>
      </w:tr>
    </w:tbl>
    <w:p w:rsidR="009A5708" w:rsidRPr="00C65B78" w:rsidRDefault="009A5708" w:rsidP="00C65B78">
      <w:pPr>
        <w:pStyle w:val="Prrafodelista"/>
        <w:tabs>
          <w:tab w:val="left" w:pos="567"/>
        </w:tabs>
        <w:spacing w:after="0" w:line="240" w:lineRule="auto"/>
        <w:ind w:left="0"/>
        <w:rPr>
          <w:color w:val="000000"/>
          <w:szCs w:val="28"/>
          <w:lang w:val="es-CO"/>
        </w:rPr>
      </w:pPr>
    </w:p>
    <w:p w:rsidR="0013671F" w:rsidRPr="00C65B78" w:rsidRDefault="00BE40E8" w:rsidP="00C65B78">
      <w:pPr>
        <w:pStyle w:val="Prrafodelista"/>
        <w:numPr>
          <w:ilvl w:val="1"/>
          <w:numId w:val="5"/>
        </w:numPr>
        <w:spacing w:after="0" w:line="240" w:lineRule="auto"/>
        <w:rPr>
          <w:bCs/>
          <w:color w:val="000000"/>
          <w:szCs w:val="28"/>
          <w:lang w:val="es-CO" w:eastAsia="es-ES"/>
        </w:rPr>
      </w:pPr>
      <w:r w:rsidRPr="00C65B78">
        <w:rPr>
          <w:bCs/>
          <w:color w:val="000000"/>
          <w:szCs w:val="28"/>
          <w:lang w:val="es-CO" w:eastAsia="es-ES"/>
        </w:rPr>
        <w:t xml:space="preserve">En consecuencia, la Secretaría de Salud afirmó que </w:t>
      </w:r>
      <w:r w:rsidR="00080A41" w:rsidRPr="00C65B78">
        <w:rPr>
          <w:bCs/>
          <w:color w:val="000000"/>
          <w:szCs w:val="28"/>
          <w:lang w:val="es-CO" w:eastAsia="es-ES"/>
        </w:rPr>
        <w:t>Capital Salud d</w:t>
      </w:r>
      <w:r w:rsidR="008C3B1B" w:rsidRPr="00C65B78">
        <w:rPr>
          <w:bCs/>
          <w:color w:val="000000"/>
          <w:szCs w:val="28"/>
          <w:lang w:val="es-CO" w:eastAsia="es-ES"/>
        </w:rPr>
        <w:t>ebió</w:t>
      </w:r>
      <w:r w:rsidR="00080A41" w:rsidRPr="00C65B78">
        <w:rPr>
          <w:bCs/>
          <w:color w:val="000000"/>
          <w:szCs w:val="28"/>
          <w:lang w:val="es-CO" w:eastAsia="es-ES"/>
        </w:rPr>
        <w:t xml:space="preserve"> autorizarlos y programarlos, sin </w:t>
      </w:r>
      <w:r w:rsidR="008C3B1B" w:rsidRPr="00C65B78">
        <w:rPr>
          <w:bCs/>
          <w:color w:val="000000"/>
          <w:szCs w:val="28"/>
          <w:lang w:val="es-CO" w:eastAsia="es-ES"/>
        </w:rPr>
        <w:t>barreras administrativas y siguiendo los criterios de oportunidad, calidad y continuidad.</w:t>
      </w:r>
      <w:r w:rsidR="00080A41" w:rsidRPr="00C65B78">
        <w:rPr>
          <w:bCs/>
          <w:color w:val="000000"/>
          <w:szCs w:val="28"/>
          <w:lang w:val="es-CO" w:eastAsia="es-ES"/>
        </w:rPr>
        <w:t xml:space="preserve"> </w:t>
      </w:r>
      <w:r w:rsidR="005462EC" w:rsidRPr="00C65B78">
        <w:rPr>
          <w:bCs/>
          <w:color w:val="000000"/>
          <w:szCs w:val="28"/>
          <w:lang w:val="es-CO" w:eastAsia="es-ES"/>
        </w:rPr>
        <w:t>Indicó que ante la falta de un contrato con la IPS, Capital Salud cuenta con otras adscritas a su red de prestadores, “</w:t>
      </w:r>
      <w:r w:rsidR="005462EC" w:rsidRPr="00C65B78">
        <w:rPr>
          <w:bCs/>
          <w:i/>
          <w:iCs/>
          <w:color w:val="000000"/>
          <w:szCs w:val="28"/>
          <w:lang w:val="es-CO" w:eastAsia="es-ES"/>
        </w:rPr>
        <w:t>sin que la parte actora deba reiniciar su proceso de tratamiento y diagnóstico</w:t>
      </w:r>
      <w:r w:rsidR="005462EC" w:rsidRPr="00C65B78">
        <w:rPr>
          <w:bCs/>
          <w:color w:val="000000"/>
          <w:szCs w:val="28"/>
          <w:lang w:val="es-CO" w:eastAsia="es-ES"/>
        </w:rPr>
        <w:t>”.</w:t>
      </w:r>
      <w:r w:rsidR="005462EC" w:rsidRPr="00C65B78">
        <w:rPr>
          <w:rStyle w:val="Refdenotaalpie"/>
          <w:bCs/>
          <w:color w:val="000000"/>
          <w:szCs w:val="28"/>
          <w:lang w:val="es-CO" w:eastAsia="es-ES"/>
        </w:rPr>
        <w:footnoteReference w:id="22"/>
      </w:r>
      <w:r w:rsidR="005462EC" w:rsidRPr="00C65B78">
        <w:rPr>
          <w:bCs/>
          <w:color w:val="000000"/>
          <w:szCs w:val="28"/>
          <w:lang w:val="es-CO" w:eastAsia="es-ES"/>
        </w:rPr>
        <w:t xml:space="preserve"> </w:t>
      </w:r>
      <w:r w:rsidR="00080A41" w:rsidRPr="00C65B78">
        <w:rPr>
          <w:bCs/>
          <w:color w:val="000000"/>
          <w:szCs w:val="28"/>
          <w:lang w:val="es-CO" w:eastAsia="es-ES"/>
        </w:rPr>
        <w:t xml:space="preserve">Además, recordó que la expedición de autorizaciones por la EPS no puede tardar más de </w:t>
      </w:r>
      <w:r w:rsidRPr="00C65B78">
        <w:rPr>
          <w:bCs/>
          <w:color w:val="000000"/>
          <w:szCs w:val="28"/>
          <w:lang w:val="es-CO" w:eastAsia="es-ES"/>
        </w:rPr>
        <w:t>5</w:t>
      </w:r>
      <w:r w:rsidR="00080A41" w:rsidRPr="00C65B78">
        <w:rPr>
          <w:bCs/>
          <w:color w:val="000000"/>
          <w:szCs w:val="28"/>
          <w:lang w:val="es-CO" w:eastAsia="es-ES"/>
        </w:rPr>
        <w:t xml:space="preserve"> días hábiles desde su solicitud, conforme con el </w:t>
      </w:r>
      <w:r w:rsidR="008C23EF" w:rsidRPr="00C65B78">
        <w:rPr>
          <w:bCs/>
          <w:color w:val="000000"/>
          <w:szCs w:val="28"/>
          <w:lang w:val="es-CO" w:eastAsia="es-ES"/>
        </w:rPr>
        <w:t>a</w:t>
      </w:r>
      <w:r w:rsidR="00080A41" w:rsidRPr="00C65B78">
        <w:rPr>
          <w:bCs/>
          <w:color w:val="000000"/>
          <w:szCs w:val="28"/>
          <w:lang w:val="es-CO" w:eastAsia="es-ES"/>
        </w:rPr>
        <w:t>rtículo 125 del Decreto 019 de 2012.</w:t>
      </w:r>
      <w:r w:rsidR="00F9103E" w:rsidRPr="00C65B78">
        <w:rPr>
          <w:bCs/>
          <w:color w:val="000000"/>
          <w:szCs w:val="28"/>
          <w:lang w:val="es-CO" w:eastAsia="es-ES"/>
        </w:rPr>
        <w:t xml:space="preserve"> Finalmente, solicito desvincular a la entidad del trámite constitucional.</w:t>
      </w:r>
      <w:r w:rsidR="00080A41" w:rsidRPr="00C65B78">
        <w:rPr>
          <w:bCs/>
          <w:color w:val="000000"/>
          <w:szCs w:val="28"/>
          <w:lang w:val="es-CO" w:eastAsia="es-ES"/>
        </w:rPr>
        <w:t xml:space="preserve"> </w:t>
      </w:r>
    </w:p>
    <w:p w:rsidR="00F9103E" w:rsidRPr="00C65B78" w:rsidRDefault="00F9103E" w:rsidP="00C65B78">
      <w:pPr>
        <w:pStyle w:val="Prrafodelista"/>
        <w:spacing w:after="0" w:line="240" w:lineRule="auto"/>
        <w:ind w:left="0"/>
        <w:rPr>
          <w:bCs/>
          <w:color w:val="000000"/>
          <w:szCs w:val="28"/>
          <w:lang w:val="es-CO" w:eastAsia="es-ES"/>
        </w:rPr>
      </w:pPr>
    </w:p>
    <w:p w:rsidR="00F9103E" w:rsidRPr="00C65B78" w:rsidRDefault="005F64E3" w:rsidP="00C65B78">
      <w:pPr>
        <w:pStyle w:val="Prrafodelista"/>
        <w:numPr>
          <w:ilvl w:val="1"/>
          <w:numId w:val="5"/>
        </w:numPr>
        <w:spacing w:after="0" w:line="240" w:lineRule="auto"/>
        <w:rPr>
          <w:bCs/>
          <w:color w:val="000000"/>
          <w:szCs w:val="28"/>
          <w:lang w:val="es-CO" w:eastAsia="es-ES"/>
        </w:rPr>
      </w:pPr>
      <w:r w:rsidRPr="00C65B78">
        <w:rPr>
          <w:bCs/>
          <w:color w:val="000000"/>
          <w:szCs w:val="28"/>
          <w:lang w:val="es-CO" w:eastAsia="es-ES"/>
        </w:rPr>
        <w:t>La Coordinadora de la Oficina Jurídica de la Sociedad de Cirugía de Bogotá</w:t>
      </w:r>
      <w:r w:rsidR="00BE40E8" w:rsidRPr="00C65B78">
        <w:rPr>
          <w:bCs/>
          <w:color w:val="000000"/>
          <w:szCs w:val="28"/>
          <w:lang w:val="es-CO" w:eastAsia="es-ES"/>
        </w:rPr>
        <w:t xml:space="preserve"> </w:t>
      </w:r>
      <w:r w:rsidRPr="00C65B78">
        <w:rPr>
          <w:bCs/>
          <w:color w:val="000000"/>
          <w:szCs w:val="28"/>
          <w:lang w:val="es-CO" w:eastAsia="es-ES"/>
        </w:rPr>
        <w:t>-</w:t>
      </w:r>
      <w:r w:rsidR="00BE40E8" w:rsidRPr="00C65B78">
        <w:rPr>
          <w:bCs/>
          <w:color w:val="000000"/>
          <w:szCs w:val="28"/>
          <w:lang w:val="es-CO" w:eastAsia="es-ES"/>
        </w:rPr>
        <w:t xml:space="preserve"> </w:t>
      </w:r>
      <w:r w:rsidRPr="00C65B78">
        <w:rPr>
          <w:bCs/>
          <w:color w:val="000000"/>
          <w:szCs w:val="28"/>
          <w:lang w:val="es-CO" w:eastAsia="es-ES"/>
        </w:rPr>
        <w:t>Hospital San José</w:t>
      </w:r>
      <w:r w:rsidR="004208FC" w:rsidRPr="00C65B78">
        <w:rPr>
          <w:bCs/>
          <w:color w:val="000000"/>
          <w:szCs w:val="28"/>
          <w:lang w:val="es-CO" w:eastAsia="es-ES"/>
        </w:rPr>
        <w:t>,</w:t>
      </w:r>
      <w:r w:rsidRPr="00C65B78">
        <w:rPr>
          <w:bCs/>
          <w:color w:val="000000"/>
          <w:szCs w:val="28"/>
          <w:lang w:val="es-CO" w:eastAsia="es-ES"/>
        </w:rPr>
        <w:t xml:space="preserve"> mediante escrito presentado el 29 de octubre de 2019</w:t>
      </w:r>
      <w:r w:rsidR="002F7D5E" w:rsidRPr="00C65B78">
        <w:rPr>
          <w:bCs/>
          <w:color w:val="000000"/>
          <w:szCs w:val="28"/>
          <w:lang w:val="es-CO" w:eastAsia="es-ES"/>
        </w:rPr>
        <w:t>,</w:t>
      </w:r>
      <w:r w:rsidR="002F7D5E" w:rsidRPr="00C65B78">
        <w:rPr>
          <w:rStyle w:val="Refdenotaalpie"/>
          <w:bCs/>
          <w:color w:val="000000"/>
          <w:szCs w:val="28"/>
          <w:lang w:val="es-CO" w:eastAsia="es-ES"/>
        </w:rPr>
        <w:footnoteReference w:id="23"/>
      </w:r>
      <w:r w:rsidR="002F7D5E" w:rsidRPr="00C65B78">
        <w:rPr>
          <w:bCs/>
          <w:color w:val="000000"/>
          <w:szCs w:val="28"/>
          <w:lang w:val="es-CO" w:eastAsia="es-ES"/>
        </w:rPr>
        <w:t xml:space="preserve"> informó que la actora ha sido valorada por varias especialidades, “</w:t>
      </w:r>
      <w:r w:rsidR="002F7D5E" w:rsidRPr="00C65B78">
        <w:rPr>
          <w:bCs/>
          <w:i/>
          <w:iCs/>
          <w:color w:val="000000"/>
          <w:szCs w:val="28"/>
          <w:lang w:val="es-CO" w:eastAsia="es-ES"/>
        </w:rPr>
        <w:t>siendo su última atención el 29 de octubre de 2019 por el servicio de psiquiatría</w:t>
      </w:r>
      <w:r w:rsidR="002F7D5E" w:rsidRPr="00C65B78">
        <w:rPr>
          <w:bCs/>
          <w:color w:val="000000"/>
          <w:szCs w:val="28"/>
          <w:lang w:val="es-CO" w:eastAsia="es-ES"/>
        </w:rPr>
        <w:t>”</w:t>
      </w:r>
      <w:r w:rsidR="00BE40E8" w:rsidRPr="00C65B78">
        <w:rPr>
          <w:bCs/>
          <w:color w:val="000000"/>
          <w:szCs w:val="28"/>
          <w:lang w:val="es-CO" w:eastAsia="es-ES"/>
        </w:rPr>
        <w:t>;</w:t>
      </w:r>
      <w:r w:rsidR="005F717C" w:rsidRPr="00C65B78">
        <w:rPr>
          <w:bCs/>
          <w:color w:val="000000"/>
          <w:szCs w:val="28"/>
          <w:lang w:val="es-CO" w:eastAsia="es-ES"/>
        </w:rPr>
        <w:t xml:space="preserve"> así como que han entregado los signos de alarma correspondientes y las ordenes respectivas.</w:t>
      </w:r>
      <w:r w:rsidR="002F7D5E" w:rsidRPr="00C65B78">
        <w:rPr>
          <w:rStyle w:val="Refdenotaalpie"/>
          <w:bCs/>
          <w:color w:val="000000"/>
          <w:szCs w:val="28"/>
          <w:lang w:val="es-CO" w:eastAsia="es-ES"/>
        </w:rPr>
        <w:footnoteReference w:id="24"/>
      </w:r>
      <w:r w:rsidR="002F7D5E" w:rsidRPr="00C65B78">
        <w:rPr>
          <w:bCs/>
          <w:color w:val="000000"/>
          <w:szCs w:val="28"/>
          <w:lang w:val="es-CO" w:eastAsia="es-ES"/>
        </w:rPr>
        <w:t xml:space="preserve"> </w:t>
      </w:r>
      <w:r w:rsidR="003A060F" w:rsidRPr="00C65B78">
        <w:rPr>
          <w:bCs/>
          <w:color w:val="000000"/>
          <w:szCs w:val="28"/>
          <w:lang w:val="es-CO" w:eastAsia="es-ES"/>
        </w:rPr>
        <w:t>Además, c</w:t>
      </w:r>
      <w:r w:rsidR="00547A56" w:rsidRPr="00C65B78">
        <w:rPr>
          <w:bCs/>
          <w:color w:val="000000"/>
          <w:szCs w:val="28"/>
          <w:lang w:val="es-CO" w:eastAsia="es-ES"/>
        </w:rPr>
        <w:t>itó el plan de manejo prescrito por el médico especialista en la cita del 14 de agosto de 2019</w:t>
      </w:r>
      <w:r w:rsidR="004C574E" w:rsidRPr="00C65B78">
        <w:rPr>
          <w:rStyle w:val="Refdenotaalpie"/>
          <w:bCs/>
          <w:color w:val="000000"/>
          <w:szCs w:val="28"/>
          <w:lang w:val="es-CO" w:eastAsia="es-ES"/>
        </w:rPr>
        <w:footnoteReference w:id="25"/>
      </w:r>
      <w:r w:rsidR="003A060F" w:rsidRPr="00C65B78">
        <w:rPr>
          <w:bCs/>
          <w:color w:val="000000"/>
          <w:szCs w:val="28"/>
          <w:lang w:val="es-CO" w:eastAsia="es-ES"/>
        </w:rPr>
        <w:t xml:space="preserve"> y</w:t>
      </w:r>
      <w:r w:rsidR="00547A56" w:rsidRPr="00C65B78">
        <w:rPr>
          <w:bCs/>
          <w:color w:val="000000"/>
          <w:szCs w:val="28"/>
          <w:lang w:val="es-CO" w:eastAsia="es-ES"/>
        </w:rPr>
        <w:t xml:space="preserve"> </w:t>
      </w:r>
      <w:r w:rsidR="003A060F" w:rsidRPr="00C65B78">
        <w:rPr>
          <w:bCs/>
          <w:color w:val="000000"/>
          <w:szCs w:val="28"/>
          <w:lang w:val="es-CO" w:eastAsia="es-ES"/>
        </w:rPr>
        <w:t>p</w:t>
      </w:r>
      <w:r w:rsidR="005462EC" w:rsidRPr="00C65B78">
        <w:rPr>
          <w:bCs/>
          <w:color w:val="000000"/>
          <w:szCs w:val="28"/>
          <w:lang w:val="es-CO" w:eastAsia="es-ES"/>
        </w:rPr>
        <w:t>recisó que en el contrato suscrito con</w:t>
      </w:r>
      <w:r w:rsidR="00BE40E8" w:rsidRPr="00C65B78">
        <w:rPr>
          <w:bCs/>
          <w:color w:val="000000"/>
          <w:szCs w:val="28"/>
          <w:lang w:val="es-CO" w:eastAsia="es-ES"/>
        </w:rPr>
        <w:t xml:space="preserve"> la EPS</w:t>
      </w:r>
      <w:r w:rsidR="005462EC" w:rsidRPr="00C65B78">
        <w:rPr>
          <w:bCs/>
          <w:color w:val="000000"/>
          <w:szCs w:val="28"/>
          <w:lang w:val="es-CO" w:eastAsia="es-ES"/>
        </w:rPr>
        <w:t xml:space="preserve"> Capital Salud no están incluidos los procedimientos: mentoplastia y osteotomías sagitales de mandíbula (cirugía ortogn</w:t>
      </w:r>
      <w:r w:rsidR="008C23EF" w:rsidRPr="00C65B78">
        <w:rPr>
          <w:bCs/>
          <w:color w:val="000000"/>
          <w:szCs w:val="28"/>
          <w:lang w:val="es-CO" w:eastAsia="es-ES"/>
        </w:rPr>
        <w:t>á</w:t>
      </w:r>
      <w:r w:rsidR="005462EC" w:rsidRPr="00C65B78">
        <w:rPr>
          <w:bCs/>
          <w:color w:val="000000"/>
          <w:szCs w:val="28"/>
          <w:lang w:val="es-CO" w:eastAsia="es-ES"/>
        </w:rPr>
        <w:t>tica)</w:t>
      </w:r>
      <w:r w:rsidR="005F717C" w:rsidRPr="00C65B78">
        <w:rPr>
          <w:bCs/>
          <w:color w:val="000000"/>
          <w:szCs w:val="28"/>
          <w:lang w:val="es-CO" w:eastAsia="es-ES"/>
        </w:rPr>
        <w:t>. N</w:t>
      </w:r>
      <w:r w:rsidR="005462EC" w:rsidRPr="00C65B78">
        <w:rPr>
          <w:bCs/>
          <w:color w:val="000000"/>
          <w:szCs w:val="28"/>
          <w:lang w:val="es-CO" w:eastAsia="es-ES"/>
        </w:rPr>
        <w:t>o obstante, explicó que podría realizarlos si la EPS emite las autorizaciones</w:t>
      </w:r>
      <w:r w:rsidR="00797E03" w:rsidRPr="00C65B78">
        <w:rPr>
          <w:bCs/>
          <w:color w:val="000000"/>
          <w:szCs w:val="28"/>
          <w:lang w:val="es-CO" w:eastAsia="es-ES"/>
        </w:rPr>
        <w:t>,</w:t>
      </w:r>
      <w:r w:rsidR="005462EC" w:rsidRPr="00C65B78">
        <w:rPr>
          <w:bCs/>
          <w:color w:val="000000"/>
          <w:szCs w:val="28"/>
          <w:lang w:val="es-CO" w:eastAsia="es-ES"/>
        </w:rPr>
        <w:t xml:space="preserve"> y además, acepta la cotización que emita la IPS. </w:t>
      </w:r>
    </w:p>
    <w:p w:rsidR="00080A41" w:rsidRPr="00C65B78" w:rsidRDefault="00080A41" w:rsidP="00C65B78">
      <w:pPr>
        <w:pStyle w:val="Prrafodelista"/>
        <w:spacing w:after="0" w:line="240" w:lineRule="auto"/>
        <w:ind w:left="0"/>
        <w:rPr>
          <w:bCs/>
          <w:color w:val="000000"/>
          <w:szCs w:val="28"/>
          <w:lang w:val="es-CO" w:eastAsia="es-ES"/>
        </w:rPr>
      </w:pPr>
    </w:p>
    <w:p w:rsidR="00C61322" w:rsidRPr="00C65B78" w:rsidRDefault="0013671F" w:rsidP="00C65B78">
      <w:pPr>
        <w:pStyle w:val="Prrafodelista"/>
        <w:numPr>
          <w:ilvl w:val="0"/>
          <w:numId w:val="5"/>
        </w:numPr>
        <w:spacing w:after="0" w:line="240" w:lineRule="auto"/>
        <w:rPr>
          <w:b/>
          <w:color w:val="000000"/>
          <w:szCs w:val="28"/>
          <w:lang w:val="es-CO" w:eastAsia="es-ES"/>
        </w:rPr>
      </w:pPr>
      <w:r w:rsidRPr="00C65B78">
        <w:rPr>
          <w:b/>
          <w:color w:val="000000"/>
          <w:szCs w:val="28"/>
          <w:lang w:val="es-CO" w:eastAsia="es-ES"/>
        </w:rPr>
        <w:t>Decisión</w:t>
      </w:r>
      <w:r w:rsidR="00C61322" w:rsidRPr="00C65B78">
        <w:rPr>
          <w:b/>
          <w:color w:val="000000"/>
          <w:szCs w:val="28"/>
          <w:lang w:val="es-CO" w:eastAsia="es-ES"/>
        </w:rPr>
        <w:t xml:space="preserve"> </w:t>
      </w:r>
      <w:r w:rsidR="00F149BC" w:rsidRPr="00C65B78">
        <w:rPr>
          <w:b/>
          <w:color w:val="000000"/>
          <w:szCs w:val="28"/>
          <w:lang w:val="es-CO" w:eastAsia="es-ES"/>
        </w:rPr>
        <w:t>de primera instancia</w:t>
      </w:r>
    </w:p>
    <w:p w:rsidR="00C61322" w:rsidRPr="00C65B78" w:rsidRDefault="00C61322" w:rsidP="00C65B78">
      <w:pPr>
        <w:rPr>
          <w:color w:val="000000"/>
          <w:szCs w:val="28"/>
          <w:lang w:val="es-CO" w:eastAsia="es-ES"/>
        </w:rPr>
      </w:pPr>
    </w:p>
    <w:p w:rsidR="00C61322" w:rsidRPr="00C65B78" w:rsidRDefault="00F149BC" w:rsidP="00C65B78">
      <w:pPr>
        <w:pStyle w:val="Prrafodelista"/>
        <w:numPr>
          <w:ilvl w:val="1"/>
          <w:numId w:val="5"/>
        </w:numPr>
        <w:spacing w:after="0" w:line="240" w:lineRule="auto"/>
        <w:rPr>
          <w:bCs/>
          <w:color w:val="000000"/>
          <w:szCs w:val="28"/>
          <w:lang w:val="es-CO" w:eastAsia="es-ES"/>
        </w:rPr>
      </w:pPr>
      <w:r w:rsidRPr="00C65B78">
        <w:rPr>
          <w:bCs/>
          <w:color w:val="000000"/>
          <w:szCs w:val="28"/>
          <w:lang w:val="es-CO" w:eastAsia="es-ES"/>
        </w:rPr>
        <w:t>El Juzgado Treinta y Ocho Civil Municipal de Bogotá, mediante sentencia del 1</w:t>
      </w:r>
      <w:r w:rsidR="00F20866" w:rsidRPr="00C65B78">
        <w:rPr>
          <w:bCs/>
          <w:color w:val="000000"/>
          <w:szCs w:val="28"/>
          <w:lang w:val="es-CO" w:eastAsia="es-ES"/>
        </w:rPr>
        <w:t xml:space="preserve">º </w:t>
      </w:r>
      <w:r w:rsidRPr="00C65B78">
        <w:rPr>
          <w:bCs/>
          <w:color w:val="000000"/>
          <w:szCs w:val="28"/>
          <w:lang w:val="es-CO" w:eastAsia="es-ES"/>
        </w:rPr>
        <w:t>de noviembre 2019, concedió el amparo constitucional y ordenó a Capital Salud que en el término de 48 horas, procediera a autorizar y asignar de manera prioritaria los servicios ordenados por el especialista en cirugía plástica.</w:t>
      </w:r>
      <w:r w:rsidRPr="00C65B78">
        <w:rPr>
          <w:rStyle w:val="Refdenotaalpie"/>
          <w:bCs/>
          <w:color w:val="000000"/>
          <w:szCs w:val="28"/>
          <w:lang w:val="es-CO" w:eastAsia="es-ES"/>
        </w:rPr>
        <w:footnoteReference w:id="26"/>
      </w:r>
      <w:r w:rsidR="006A7C2B" w:rsidRPr="00C65B78">
        <w:rPr>
          <w:bCs/>
          <w:color w:val="000000"/>
          <w:szCs w:val="28"/>
          <w:lang w:val="es-CO" w:eastAsia="es-ES"/>
        </w:rPr>
        <w:t xml:space="preserve"> Además, concedió el amparo a la atención integral</w:t>
      </w:r>
      <w:r w:rsidR="00F5103F" w:rsidRPr="00C65B78">
        <w:rPr>
          <w:bCs/>
          <w:color w:val="000000"/>
          <w:szCs w:val="28"/>
          <w:lang w:val="es-CO" w:eastAsia="es-ES"/>
        </w:rPr>
        <w:t>, “</w:t>
      </w:r>
      <w:r w:rsidR="00F5103F" w:rsidRPr="00C65B78">
        <w:rPr>
          <w:bCs/>
          <w:i/>
          <w:iCs/>
          <w:color w:val="000000"/>
          <w:szCs w:val="28"/>
          <w:lang w:val="es-CO" w:eastAsia="es-ES"/>
        </w:rPr>
        <w:t>ampliando la protección a los procedimientos, tratamientos, citas, exámenes, terapias, medicamentos, suministro de insumos y demás que requiera la usuaria</w:t>
      </w:r>
      <w:r w:rsidR="00F5103F" w:rsidRPr="00C65B78">
        <w:rPr>
          <w:bCs/>
          <w:color w:val="000000"/>
          <w:szCs w:val="28"/>
          <w:lang w:val="es-CO" w:eastAsia="es-ES"/>
        </w:rPr>
        <w:t>”.</w:t>
      </w:r>
      <w:r w:rsidR="00F5103F" w:rsidRPr="00C65B78">
        <w:rPr>
          <w:rStyle w:val="Refdenotaalpie"/>
          <w:bCs/>
          <w:color w:val="000000"/>
          <w:szCs w:val="28"/>
          <w:lang w:val="es-CO" w:eastAsia="es-ES"/>
        </w:rPr>
        <w:footnoteReference w:id="27"/>
      </w:r>
      <w:r w:rsidR="00F5103F" w:rsidRPr="00C65B78">
        <w:rPr>
          <w:bCs/>
          <w:color w:val="000000"/>
          <w:szCs w:val="28"/>
          <w:lang w:val="es-CO" w:eastAsia="es-ES"/>
        </w:rPr>
        <w:t xml:space="preserve"> </w:t>
      </w:r>
    </w:p>
    <w:p w:rsidR="00C61322" w:rsidRPr="00C65B78" w:rsidRDefault="00C61322" w:rsidP="00C65B78">
      <w:pPr>
        <w:pStyle w:val="Prrafodelista"/>
        <w:spacing w:after="0" w:line="240" w:lineRule="auto"/>
        <w:ind w:left="0"/>
        <w:rPr>
          <w:b/>
          <w:color w:val="000000"/>
          <w:szCs w:val="28"/>
          <w:lang w:val="es-CO" w:eastAsia="es-ES"/>
        </w:rPr>
      </w:pPr>
    </w:p>
    <w:p w:rsidR="00F149BC" w:rsidRPr="00C65B78" w:rsidRDefault="004C574E" w:rsidP="00C65B78">
      <w:pPr>
        <w:pStyle w:val="Prrafodelista"/>
        <w:numPr>
          <w:ilvl w:val="1"/>
          <w:numId w:val="5"/>
        </w:numPr>
        <w:spacing w:after="0" w:line="240" w:lineRule="auto"/>
        <w:rPr>
          <w:b/>
          <w:color w:val="000000"/>
          <w:szCs w:val="28"/>
          <w:lang w:val="es-CO" w:eastAsia="es-ES"/>
        </w:rPr>
      </w:pPr>
      <w:r w:rsidRPr="00C65B78">
        <w:rPr>
          <w:color w:val="000000"/>
          <w:szCs w:val="28"/>
          <w:lang w:val="es-CO" w:eastAsia="es-ES"/>
        </w:rPr>
        <w:t>El Juez</w:t>
      </w:r>
      <w:r w:rsidR="003C3821" w:rsidRPr="00C65B78">
        <w:rPr>
          <w:color w:val="000000"/>
          <w:szCs w:val="28"/>
          <w:lang w:val="es-CO" w:eastAsia="es-ES"/>
        </w:rPr>
        <w:t>, luego de recordar jurisprudencia constitucional sobre el derecho a la salud,</w:t>
      </w:r>
      <w:r w:rsidR="003C3821" w:rsidRPr="00C65B78">
        <w:rPr>
          <w:rStyle w:val="Refdenotaalpie"/>
          <w:color w:val="000000"/>
          <w:szCs w:val="28"/>
          <w:lang w:val="es-CO" w:eastAsia="es-ES"/>
        </w:rPr>
        <w:footnoteReference w:id="28"/>
      </w:r>
      <w:r w:rsidR="003C3821" w:rsidRPr="00C65B78">
        <w:rPr>
          <w:color w:val="000000"/>
          <w:szCs w:val="28"/>
          <w:lang w:val="es-CO" w:eastAsia="es-ES"/>
        </w:rPr>
        <w:t xml:space="preserve"> el principio de continuidad,</w:t>
      </w:r>
      <w:r w:rsidR="003C3821" w:rsidRPr="00C65B78">
        <w:rPr>
          <w:rStyle w:val="Refdenotaalpie"/>
          <w:color w:val="000000"/>
          <w:szCs w:val="28"/>
          <w:lang w:val="es-CO" w:eastAsia="es-ES"/>
        </w:rPr>
        <w:footnoteReference w:id="29"/>
      </w:r>
      <w:r w:rsidR="003C3821" w:rsidRPr="00C65B78">
        <w:rPr>
          <w:color w:val="000000"/>
          <w:szCs w:val="28"/>
          <w:lang w:val="es-CO" w:eastAsia="es-ES"/>
        </w:rPr>
        <w:t xml:space="preserve"> la prestaci</w:t>
      </w:r>
      <w:r w:rsidR="00693FE9" w:rsidRPr="00C65B78">
        <w:rPr>
          <w:color w:val="000000"/>
          <w:szCs w:val="28"/>
          <w:lang w:val="es-CO" w:eastAsia="es-ES"/>
        </w:rPr>
        <w:t>ón de servicios no incluidos en el antiguo POS</w:t>
      </w:r>
      <w:r w:rsidR="00693FE9" w:rsidRPr="00C65B78">
        <w:rPr>
          <w:rStyle w:val="Refdenotaalpie"/>
          <w:color w:val="000000"/>
          <w:szCs w:val="28"/>
          <w:lang w:val="es-CO" w:eastAsia="es-ES"/>
        </w:rPr>
        <w:footnoteReference w:id="30"/>
      </w:r>
      <w:r w:rsidR="003C3821" w:rsidRPr="00C65B78">
        <w:rPr>
          <w:color w:val="000000"/>
          <w:szCs w:val="28"/>
          <w:lang w:val="es-CO" w:eastAsia="es-ES"/>
        </w:rPr>
        <w:t xml:space="preserve"> y </w:t>
      </w:r>
      <w:r w:rsidR="00693FE9" w:rsidRPr="00C65B78">
        <w:rPr>
          <w:color w:val="000000"/>
          <w:szCs w:val="28"/>
          <w:lang w:val="es-CO" w:eastAsia="es-ES"/>
        </w:rPr>
        <w:t xml:space="preserve">el derecho a la salud de las personas </w:t>
      </w:r>
      <w:r w:rsidR="008A3E87" w:rsidRPr="00C65B78">
        <w:rPr>
          <w:color w:val="000000"/>
          <w:szCs w:val="28"/>
          <w:lang w:val="es-CO" w:eastAsia="es-ES"/>
        </w:rPr>
        <w:t>transgénero</w:t>
      </w:r>
      <w:r w:rsidR="00693FE9" w:rsidRPr="00C65B78">
        <w:rPr>
          <w:color w:val="000000"/>
          <w:szCs w:val="28"/>
          <w:lang w:val="es-CO" w:eastAsia="es-ES"/>
        </w:rPr>
        <w:t>,</w:t>
      </w:r>
      <w:r w:rsidR="00693FE9" w:rsidRPr="00C65B78">
        <w:rPr>
          <w:rStyle w:val="Refdenotaalpie"/>
          <w:color w:val="000000"/>
          <w:szCs w:val="28"/>
          <w:lang w:val="es-CO" w:eastAsia="es-ES"/>
        </w:rPr>
        <w:footnoteReference w:id="31"/>
      </w:r>
      <w:r w:rsidR="00693FE9" w:rsidRPr="00C65B78">
        <w:rPr>
          <w:color w:val="000000"/>
          <w:szCs w:val="28"/>
          <w:lang w:val="es-CO" w:eastAsia="es-ES"/>
        </w:rPr>
        <w:t xml:space="preserve"> expuso</w:t>
      </w:r>
      <w:r w:rsidR="00C0798E" w:rsidRPr="00C65B78">
        <w:rPr>
          <w:color w:val="000000"/>
          <w:szCs w:val="28"/>
          <w:lang w:val="es-CO" w:eastAsia="es-ES"/>
        </w:rPr>
        <w:t xml:space="preserve"> que no existía una razón que justificara la demora en la prestación de los servicios prescritos</w:t>
      </w:r>
      <w:r w:rsidR="003C3821" w:rsidRPr="00C65B78">
        <w:rPr>
          <w:color w:val="000000"/>
          <w:szCs w:val="28"/>
          <w:lang w:val="es-CO" w:eastAsia="es-ES"/>
        </w:rPr>
        <w:t xml:space="preserve"> por el médico tratante</w:t>
      </w:r>
      <w:r w:rsidR="00C0798E" w:rsidRPr="00C65B78">
        <w:rPr>
          <w:color w:val="000000"/>
          <w:szCs w:val="28"/>
          <w:lang w:val="es-CO" w:eastAsia="es-ES"/>
        </w:rPr>
        <w:t>, “</w:t>
      </w:r>
      <w:r w:rsidR="00C0798E" w:rsidRPr="00C65B78">
        <w:rPr>
          <w:i/>
          <w:iCs/>
          <w:color w:val="000000"/>
          <w:szCs w:val="28"/>
          <w:lang w:val="es-CO" w:eastAsia="es-ES"/>
        </w:rPr>
        <w:t>cuando ha sido un tratamiento progresivo y recurrente</w:t>
      </w:r>
      <w:r w:rsidR="00C0798E" w:rsidRPr="00C65B78">
        <w:rPr>
          <w:color w:val="000000"/>
          <w:szCs w:val="28"/>
          <w:lang w:val="es-CO" w:eastAsia="es-ES"/>
        </w:rPr>
        <w:t>”</w:t>
      </w:r>
      <w:r w:rsidR="003C3821" w:rsidRPr="00C65B78">
        <w:rPr>
          <w:color w:val="000000"/>
          <w:szCs w:val="28"/>
          <w:lang w:val="es-CO" w:eastAsia="es-ES"/>
        </w:rPr>
        <w:t xml:space="preserve"> y dicha tardanza puede causar un deterioro en la salud de la accionante. Al respecto, citó la sentencia T-345 de 2013: “</w:t>
      </w:r>
      <w:r w:rsidR="003C3821" w:rsidRPr="00C65B78">
        <w:rPr>
          <w:i/>
          <w:iCs/>
          <w:color w:val="000000"/>
          <w:szCs w:val="28"/>
          <w:lang w:val="es-CO" w:eastAsia="es-ES"/>
        </w:rPr>
        <w:t>lo que no resulta admisible, es que una entidad dilate o niegue la prestación de un servicio de salud, sin fundamento científico o medico alguno</w:t>
      </w:r>
      <w:r w:rsidR="003C3821" w:rsidRPr="00C65B78">
        <w:rPr>
          <w:color w:val="000000"/>
          <w:szCs w:val="28"/>
          <w:lang w:val="es-CO" w:eastAsia="es-ES"/>
        </w:rPr>
        <w:t>”.</w:t>
      </w:r>
      <w:r w:rsidR="003C3821" w:rsidRPr="00C65B78">
        <w:rPr>
          <w:rStyle w:val="Refdenotaalpie"/>
          <w:color w:val="000000"/>
          <w:szCs w:val="28"/>
          <w:lang w:val="es-CO" w:eastAsia="es-ES"/>
        </w:rPr>
        <w:footnoteReference w:id="32"/>
      </w:r>
      <w:r w:rsidR="003C3821" w:rsidRPr="00C65B78">
        <w:rPr>
          <w:color w:val="000000"/>
          <w:szCs w:val="28"/>
          <w:lang w:val="es-CO" w:eastAsia="es-ES"/>
        </w:rPr>
        <w:t xml:space="preserve"> </w:t>
      </w:r>
    </w:p>
    <w:p w:rsidR="003C3821" w:rsidRPr="00C65B78" w:rsidRDefault="003C3821" w:rsidP="00C65B78">
      <w:pPr>
        <w:pStyle w:val="Prrafodelista"/>
        <w:spacing w:after="0" w:line="240" w:lineRule="auto"/>
        <w:rPr>
          <w:b/>
          <w:color w:val="000000"/>
          <w:szCs w:val="28"/>
          <w:lang w:val="es-CO" w:eastAsia="es-ES"/>
        </w:rPr>
      </w:pPr>
    </w:p>
    <w:p w:rsidR="003C3821" w:rsidRPr="00C65B78" w:rsidRDefault="003C3821" w:rsidP="00C65B78">
      <w:pPr>
        <w:pStyle w:val="Prrafodelista"/>
        <w:numPr>
          <w:ilvl w:val="1"/>
          <w:numId w:val="5"/>
        </w:numPr>
        <w:spacing w:after="0" w:line="240" w:lineRule="auto"/>
        <w:rPr>
          <w:bCs/>
          <w:color w:val="000000"/>
          <w:szCs w:val="28"/>
          <w:lang w:val="es-CO" w:eastAsia="es-ES"/>
        </w:rPr>
      </w:pPr>
      <w:r w:rsidRPr="00C65B78">
        <w:rPr>
          <w:bCs/>
          <w:color w:val="000000"/>
          <w:szCs w:val="28"/>
          <w:lang w:val="es-CO" w:eastAsia="es-ES"/>
        </w:rPr>
        <w:t>A</w:t>
      </w:r>
      <w:r w:rsidR="00693FE9" w:rsidRPr="00C65B78">
        <w:rPr>
          <w:bCs/>
          <w:color w:val="000000"/>
          <w:szCs w:val="28"/>
          <w:lang w:val="es-CO" w:eastAsia="es-ES"/>
        </w:rPr>
        <w:t>demás, a</w:t>
      </w:r>
      <w:r w:rsidRPr="00C65B78">
        <w:rPr>
          <w:bCs/>
          <w:color w:val="000000"/>
          <w:szCs w:val="28"/>
          <w:lang w:val="es-CO" w:eastAsia="es-ES"/>
        </w:rPr>
        <w:t>gregó que la entidad accionada no podría excusarse en la falta de contrato con una institución prestadora de servicios o poner trabas administrativas, “</w:t>
      </w:r>
      <w:r w:rsidRPr="00C65B78">
        <w:rPr>
          <w:bCs/>
          <w:i/>
          <w:iCs/>
          <w:color w:val="000000"/>
          <w:szCs w:val="28"/>
          <w:lang w:val="es-CO" w:eastAsia="es-ES"/>
        </w:rPr>
        <w:t>puesto que acorde a las prescripciones los servicios aquí reclamados son con carácter prioritario</w:t>
      </w:r>
      <w:r w:rsidRPr="00C65B78">
        <w:rPr>
          <w:bCs/>
          <w:color w:val="000000"/>
          <w:szCs w:val="28"/>
          <w:lang w:val="es-CO" w:eastAsia="es-ES"/>
        </w:rPr>
        <w:t>”.</w:t>
      </w:r>
      <w:r w:rsidRPr="00C65B78">
        <w:rPr>
          <w:rStyle w:val="Refdenotaalpie"/>
          <w:bCs/>
          <w:color w:val="000000"/>
          <w:szCs w:val="28"/>
          <w:lang w:val="es-CO" w:eastAsia="es-ES"/>
        </w:rPr>
        <w:footnoteReference w:id="33"/>
      </w:r>
      <w:r w:rsidRPr="00C65B78">
        <w:rPr>
          <w:bCs/>
          <w:color w:val="000000"/>
          <w:szCs w:val="28"/>
          <w:lang w:val="es-CO" w:eastAsia="es-ES"/>
        </w:rPr>
        <w:t xml:space="preserve"> </w:t>
      </w:r>
    </w:p>
    <w:p w:rsidR="00693FE9" w:rsidRPr="00C65B78" w:rsidRDefault="00693FE9" w:rsidP="00C65B78">
      <w:pPr>
        <w:pStyle w:val="Prrafodelista"/>
        <w:spacing w:after="0" w:line="240" w:lineRule="auto"/>
        <w:rPr>
          <w:bCs/>
          <w:color w:val="000000"/>
          <w:szCs w:val="28"/>
          <w:lang w:val="es-CO" w:eastAsia="es-ES"/>
        </w:rPr>
      </w:pPr>
    </w:p>
    <w:p w:rsidR="00693FE9" w:rsidRPr="00C65B78" w:rsidRDefault="00693FE9" w:rsidP="00C65B78">
      <w:pPr>
        <w:pStyle w:val="Prrafodelista"/>
        <w:numPr>
          <w:ilvl w:val="1"/>
          <w:numId w:val="5"/>
        </w:numPr>
        <w:spacing w:after="0" w:line="240" w:lineRule="auto"/>
        <w:rPr>
          <w:bCs/>
          <w:color w:val="000000"/>
          <w:szCs w:val="28"/>
          <w:lang w:val="es-CO" w:eastAsia="es-ES"/>
        </w:rPr>
      </w:pPr>
      <w:r w:rsidRPr="00C65B78">
        <w:rPr>
          <w:bCs/>
          <w:color w:val="000000"/>
          <w:szCs w:val="28"/>
          <w:lang w:val="es-CO" w:eastAsia="es-ES"/>
        </w:rPr>
        <w:t>Con relación al tratamiento integral, cit</w:t>
      </w:r>
      <w:r w:rsidR="008A3E87" w:rsidRPr="00C65B78">
        <w:rPr>
          <w:bCs/>
          <w:color w:val="000000"/>
          <w:szCs w:val="28"/>
          <w:lang w:val="es-CO" w:eastAsia="es-ES"/>
        </w:rPr>
        <w:t>ó la sentencia T-771 de 2013,</w:t>
      </w:r>
      <w:r w:rsidRPr="00C65B78">
        <w:rPr>
          <w:bCs/>
          <w:color w:val="000000"/>
          <w:szCs w:val="28"/>
          <w:lang w:val="es-CO" w:eastAsia="es-ES"/>
        </w:rPr>
        <w:t xml:space="preserve"> en la que se ordenó: “</w:t>
      </w:r>
      <w:r w:rsidRPr="00C65B78">
        <w:rPr>
          <w:bCs/>
          <w:i/>
          <w:iCs/>
          <w:color w:val="000000"/>
          <w:szCs w:val="28"/>
          <w:lang w:val="es-CO" w:eastAsia="es-ES"/>
        </w:rPr>
        <w:t>autorizar la realización de la reafirmación sexual quirúrgica (cirugía de cambio de sexo) a la peticionaria, así como continuar facilitándose los demás procedimientos médicos necesarios para atender integralmente lo que se le prescriba al actor</w:t>
      </w:r>
      <w:r w:rsidRPr="00C65B78">
        <w:rPr>
          <w:bCs/>
          <w:color w:val="000000"/>
          <w:szCs w:val="28"/>
          <w:lang w:val="es-CO" w:eastAsia="es-ES"/>
        </w:rPr>
        <w:t xml:space="preserve">”, para luego señalar que el amparo se concedería en este caso </w:t>
      </w:r>
      <w:r w:rsidR="00BA0672" w:rsidRPr="00C65B78">
        <w:rPr>
          <w:bCs/>
          <w:color w:val="000000"/>
          <w:szCs w:val="28"/>
          <w:lang w:val="es-CO" w:eastAsia="es-ES"/>
        </w:rPr>
        <w:t>respecto de</w:t>
      </w:r>
      <w:r w:rsidRPr="00C65B78">
        <w:rPr>
          <w:bCs/>
          <w:color w:val="000000"/>
          <w:szCs w:val="28"/>
          <w:lang w:val="es-CO" w:eastAsia="es-ES"/>
        </w:rPr>
        <w:t xml:space="preserve"> todos los demás servicios </w:t>
      </w:r>
      <w:r w:rsidR="00BA0672" w:rsidRPr="00C65B78">
        <w:rPr>
          <w:bCs/>
          <w:color w:val="000000"/>
          <w:szCs w:val="28"/>
          <w:lang w:val="es-CO" w:eastAsia="es-ES"/>
        </w:rPr>
        <w:t xml:space="preserve">que requiera la actora para </w:t>
      </w:r>
      <w:r w:rsidR="00F9098A" w:rsidRPr="00C65B78">
        <w:rPr>
          <w:bCs/>
          <w:color w:val="000000"/>
          <w:szCs w:val="28"/>
          <w:lang w:val="es-CO" w:eastAsia="es-ES"/>
        </w:rPr>
        <w:t xml:space="preserve">el manejo de su </w:t>
      </w:r>
      <w:r w:rsidR="005A7406" w:rsidRPr="00C65B78">
        <w:rPr>
          <w:bCs/>
          <w:color w:val="000000"/>
          <w:szCs w:val="28"/>
          <w:lang w:val="es-CO" w:eastAsia="es-ES"/>
        </w:rPr>
        <w:t>patología</w:t>
      </w:r>
      <w:r w:rsidR="00BA0672" w:rsidRPr="00C65B78">
        <w:rPr>
          <w:bCs/>
          <w:color w:val="000000"/>
          <w:szCs w:val="28"/>
          <w:lang w:val="es-CO" w:eastAsia="es-ES"/>
        </w:rPr>
        <w:t xml:space="preserve">. </w:t>
      </w:r>
      <w:r w:rsidR="00D83350" w:rsidRPr="00C65B78">
        <w:rPr>
          <w:bCs/>
          <w:color w:val="000000"/>
          <w:szCs w:val="28"/>
          <w:lang w:val="es-CO" w:eastAsia="es-ES"/>
        </w:rPr>
        <w:t xml:space="preserve"> </w:t>
      </w:r>
      <w:r w:rsidRPr="00C65B78">
        <w:rPr>
          <w:bCs/>
          <w:color w:val="000000"/>
          <w:szCs w:val="28"/>
          <w:lang w:val="es-CO" w:eastAsia="es-ES"/>
        </w:rPr>
        <w:t xml:space="preserve"> </w:t>
      </w:r>
    </w:p>
    <w:p w:rsidR="008A3E87" w:rsidRPr="00C65B78" w:rsidRDefault="008A3E87" w:rsidP="00C65B78">
      <w:pPr>
        <w:pStyle w:val="Prrafodelista"/>
        <w:spacing w:after="0" w:line="240" w:lineRule="auto"/>
        <w:rPr>
          <w:bCs/>
          <w:color w:val="000000"/>
          <w:szCs w:val="28"/>
          <w:lang w:val="es-CO" w:eastAsia="es-ES"/>
        </w:rPr>
      </w:pPr>
    </w:p>
    <w:p w:rsidR="005A7406" w:rsidRPr="00C65B78" w:rsidRDefault="005A7406" w:rsidP="00C65B78">
      <w:pPr>
        <w:pStyle w:val="Prrafodelista"/>
        <w:numPr>
          <w:ilvl w:val="0"/>
          <w:numId w:val="5"/>
        </w:numPr>
        <w:spacing w:after="0" w:line="240" w:lineRule="auto"/>
        <w:rPr>
          <w:b/>
          <w:color w:val="000000"/>
          <w:szCs w:val="28"/>
          <w:lang w:val="es-CO" w:eastAsia="es-ES"/>
        </w:rPr>
      </w:pPr>
      <w:r w:rsidRPr="00C65B78">
        <w:rPr>
          <w:b/>
          <w:color w:val="000000"/>
          <w:szCs w:val="28"/>
          <w:lang w:val="es-CO" w:eastAsia="es-ES"/>
        </w:rPr>
        <w:t>Impugnación</w:t>
      </w:r>
    </w:p>
    <w:p w:rsidR="00F149BC" w:rsidRPr="00C65B78" w:rsidRDefault="00F149BC" w:rsidP="00C65B78">
      <w:pPr>
        <w:pStyle w:val="Prrafodelista"/>
        <w:spacing w:after="0" w:line="240" w:lineRule="auto"/>
        <w:rPr>
          <w:color w:val="000000"/>
          <w:szCs w:val="28"/>
          <w:lang w:val="es-CO" w:eastAsia="es-ES"/>
        </w:rPr>
      </w:pPr>
    </w:p>
    <w:p w:rsidR="0035414A" w:rsidRPr="00C65B78" w:rsidRDefault="00745776"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 xml:space="preserve">La </w:t>
      </w:r>
      <w:r w:rsidR="007E40E0" w:rsidRPr="00C65B78">
        <w:rPr>
          <w:color w:val="000000"/>
          <w:szCs w:val="28"/>
          <w:lang w:val="es-CO" w:eastAsia="es-ES"/>
        </w:rPr>
        <w:t xml:space="preserve">apoderada general de la </w:t>
      </w:r>
      <w:r w:rsidR="008641FF" w:rsidRPr="00C65B78">
        <w:rPr>
          <w:color w:val="000000"/>
          <w:szCs w:val="28"/>
          <w:lang w:val="es-CO" w:eastAsia="es-ES"/>
        </w:rPr>
        <w:t xml:space="preserve">entidad </w:t>
      </w:r>
      <w:r w:rsidRPr="00C65B78">
        <w:rPr>
          <w:color w:val="000000"/>
          <w:szCs w:val="28"/>
          <w:lang w:val="es-CO" w:eastAsia="es-ES"/>
        </w:rPr>
        <w:t>acciona</w:t>
      </w:r>
      <w:r w:rsidR="006B7067" w:rsidRPr="00C65B78">
        <w:rPr>
          <w:color w:val="000000"/>
          <w:szCs w:val="28"/>
          <w:lang w:val="es-CO" w:eastAsia="es-ES"/>
        </w:rPr>
        <w:t>da</w:t>
      </w:r>
      <w:r w:rsidRPr="00C65B78">
        <w:rPr>
          <w:color w:val="000000"/>
          <w:szCs w:val="28"/>
          <w:lang w:val="es-CO" w:eastAsia="es-ES"/>
        </w:rPr>
        <w:t xml:space="preserve"> presentó escrito de impugnación el </w:t>
      </w:r>
      <w:r w:rsidR="007E40E0" w:rsidRPr="00C65B78">
        <w:rPr>
          <w:color w:val="000000"/>
          <w:szCs w:val="28"/>
          <w:lang w:val="es-CO" w:eastAsia="es-ES"/>
        </w:rPr>
        <w:t xml:space="preserve">7 </w:t>
      </w:r>
      <w:r w:rsidRPr="00C65B78">
        <w:rPr>
          <w:color w:val="000000"/>
          <w:szCs w:val="28"/>
          <w:lang w:val="es-CO" w:eastAsia="es-ES"/>
        </w:rPr>
        <w:t xml:space="preserve">de </w:t>
      </w:r>
      <w:r w:rsidR="007E40E0" w:rsidRPr="00C65B78">
        <w:rPr>
          <w:color w:val="000000"/>
          <w:szCs w:val="28"/>
          <w:lang w:val="es-CO" w:eastAsia="es-ES"/>
        </w:rPr>
        <w:t>noviembre de 2019</w:t>
      </w:r>
      <w:r w:rsidR="0035414A" w:rsidRPr="00C65B78">
        <w:rPr>
          <w:color w:val="000000"/>
          <w:szCs w:val="28"/>
          <w:lang w:val="es-CO" w:eastAsia="es-ES"/>
        </w:rPr>
        <w:t>.</w:t>
      </w:r>
      <w:r w:rsidR="0035414A" w:rsidRPr="00C65B78">
        <w:rPr>
          <w:rStyle w:val="Refdenotaalpie"/>
          <w:color w:val="000000"/>
          <w:szCs w:val="28"/>
          <w:lang w:val="es-CO" w:eastAsia="es-ES"/>
        </w:rPr>
        <w:footnoteReference w:id="34"/>
      </w:r>
      <w:r w:rsidR="0035414A" w:rsidRPr="00C65B78">
        <w:rPr>
          <w:color w:val="000000"/>
          <w:szCs w:val="28"/>
          <w:lang w:val="es-CO" w:eastAsia="es-ES"/>
        </w:rPr>
        <w:t xml:space="preserve"> Allí </w:t>
      </w:r>
      <w:r w:rsidR="008A3E87" w:rsidRPr="00C65B78">
        <w:rPr>
          <w:color w:val="000000"/>
          <w:szCs w:val="28"/>
          <w:lang w:val="es-CO" w:eastAsia="es-ES"/>
        </w:rPr>
        <w:t xml:space="preserve">sostuvo que no se realizó junta médica y </w:t>
      </w:r>
      <w:r w:rsidR="0035414A" w:rsidRPr="00C65B78">
        <w:rPr>
          <w:color w:val="000000"/>
          <w:szCs w:val="28"/>
          <w:lang w:val="es-CO" w:eastAsia="es-ES"/>
        </w:rPr>
        <w:t>que la cirugía de reasignación de sexo es experimental, pues no hay evidencia que demuestre que tras su realización las personas t</w:t>
      </w:r>
      <w:r w:rsidR="00F7360B" w:rsidRPr="00C65B78">
        <w:rPr>
          <w:color w:val="000000"/>
          <w:szCs w:val="28"/>
          <w:lang w:val="es-CO" w:eastAsia="es-ES"/>
        </w:rPr>
        <w:t>engan</w:t>
      </w:r>
      <w:r w:rsidR="0035414A" w:rsidRPr="00C65B78">
        <w:rPr>
          <w:color w:val="000000"/>
          <w:szCs w:val="28"/>
          <w:lang w:val="es-CO" w:eastAsia="es-ES"/>
        </w:rPr>
        <w:t xml:space="preserve"> una vida feliz y pleno desarrollo</w:t>
      </w:r>
      <w:r w:rsidR="00D95AA4" w:rsidRPr="00C65B78">
        <w:rPr>
          <w:color w:val="000000"/>
          <w:szCs w:val="28"/>
          <w:lang w:val="es-CO" w:eastAsia="es-ES"/>
        </w:rPr>
        <w:t xml:space="preserve">. </w:t>
      </w:r>
    </w:p>
    <w:p w:rsidR="00D95AA4" w:rsidRPr="00C65B78" w:rsidRDefault="00D95AA4" w:rsidP="00C65B78">
      <w:pPr>
        <w:pStyle w:val="Prrafodelista"/>
        <w:spacing w:after="0" w:line="240" w:lineRule="auto"/>
        <w:ind w:left="0"/>
        <w:rPr>
          <w:color w:val="000000"/>
          <w:szCs w:val="28"/>
          <w:lang w:val="es-CO" w:eastAsia="es-ES"/>
        </w:rPr>
      </w:pPr>
    </w:p>
    <w:p w:rsidR="0035414A" w:rsidRPr="00C65B78" w:rsidRDefault="00D95AA4"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Afirmó que los procesos de feminización son estéticos, “</w:t>
      </w:r>
      <w:r w:rsidRPr="00C65B78">
        <w:rPr>
          <w:i/>
          <w:iCs/>
          <w:color w:val="000000"/>
          <w:szCs w:val="28"/>
          <w:lang w:val="es-CO" w:eastAsia="es-ES"/>
        </w:rPr>
        <w:t>pues muchas mujeres que no cumplen con parámetros de belleza y tienen estigmas masculinos, pero son mujeres sin disforia de género, no acuden a los quirófanos para embellecer sus rasgos</w:t>
      </w:r>
      <w:r w:rsidRPr="00C65B78">
        <w:rPr>
          <w:color w:val="000000"/>
          <w:szCs w:val="28"/>
          <w:lang w:val="es-CO" w:eastAsia="es-ES"/>
        </w:rPr>
        <w:t>”.</w:t>
      </w:r>
      <w:r w:rsidRPr="00C65B78">
        <w:rPr>
          <w:rStyle w:val="Refdenotaalpie"/>
          <w:color w:val="000000"/>
          <w:szCs w:val="28"/>
          <w:lang w:val="es-CO" w:eastAsia="es-ES"/>
        </w:rPr>
        <w:footnoteReference w:id="35"/>
      </w:r>
      <w:r w:rsidRPr="00C65B78">
        <w:rPr>
          <w:color w:val="000000"/>
          <w:szCs w:val="28"/>
          <w:lang w:val="es-CO" w:eastAsia="es-ES"/>
        </w:rPr>
        <w:t xml:space="preserve"> Agregó que no puede autorizarse el procedimiento “</w:t>
      </w:r>
      <w:r w:rsidRPr="00C65B78">
        <w:rPr>
          <w:i/>
          <w:iCs/>
          <w:color w:val="000000"/>
          <w:szCs w:val="28"/>
          <w:lang w:val="es-CO" w:eastAsia="es-ES"/>
        </w:rPr>
        <w:t>pues no tienen ningún fundamento técnico</w:t>
      </w:r>
      <w:r w:rsidRPr="00C65B78">
        <w:rPr>
          <w:color w:val="000000"/>
          <w:szCs w:val="28"/>
          <w:lang w:val="es-CO" w:eastAsia="es-ES"/>
        </w:rPr>
        <w:t>”.</w:t>
      </w:r>
      <w:r w:rsidRPr="00C65B78">
        <w:rPr>
          <w:rStyle w:val="Refdenotaalpie"/>
          <w:color w:val="000000"/>
          <w:szCs w:val="28"/>
          <w:lang w:val="es-CO" w:eastAsia="es-ES"/>
        </w:rPr>
        <w:footnoteReference w:id="36"/>
      </w:r>
      <w:r w:rsidRPr="00C65B78">
        <w:rPr>
          <w:color w:val="000000"/>
          <w:szCs w:val="28"/>
          <w:lang w:val="es-CO" w:eastAsia="es-ES"/>
        </w:rPr>
        <w:t xml:space="preserve"> Además, afirmó que es necesario que la paciente sea atendida por una junta médica interdisciplinaria de la red contratada en Capital Salud EPS-S, para que determine el manejo de su patología. </w:t>
      </w:r>
    </w:p>
    <w:p w:rsidR="00D95AA4" w:rsidRPr="00C65B78" w:rsidRDefault="00D95AA4" w:rsidP="00C65B78">
      <w:pPr>
        <w:pStyle w:val="Prrafodelista"/>
        <w:spacing w:after="0" w:line="240" w:lineRule="auto"/>
        <w:rPr>
          <w:color w:val="000000"/>
          <w:szCs w:val="28"/>
          <w:lang w:val="es-CO" w:eastAsia="es-ES"/>
        </w:rPr>
      </w:pPr>
    </w:p>
    <w:p w:rsidR="00D95AA4" w:rsidRPr="00C65B78" w:rsidRDefault="00D95AA4"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Con relación al tratamiento integral, señaló que “</w:t>
      </w:r>
      <w:r w:rsidRPr="00C65B78">
        <w:rPr>
          <w:i/>
          <w:iCs/>
          <w:color w:val="000000"/>
          <w:szCs w:val="28"/>
          <w:lang w:val="es-CO" w:eastAsia="es-ES"/>
        </w:rPr>
        <w:t>la EPS estaría obligada a bridar servicios de salud que tal vez no cumplan con los requisitos mínimos</w:t>
      </w:r>
      <w:r w:rsidRPr="00C65B78">
        <w:rPr>
          <w:color w:val="000000"/>
          <w:szCs w:val="28"/>
          <w:lang w:val="es-CO" w:eastAsia="es-ES"/>
        </w:rPr>
        <w:t>”,</w:t>
      </w:r>
      <w:r w:rsidR="00CA52D0" w:rsidRPr="00C65B78">
        <w:rPr>
          <w:rStyle w:val="Refdenotaalpie"/>
          <w:color w:val="000000"/>
          <w:szCs w:val="28"/>
          <w:lang w:val="es-CO" w:eastAsia="es-ES"/>
        </w:rPr>
        <w:footnoteReference w:id="37"/>
      </w:r>
      <w:r w:rsidRPr="00C65B78">
        <w:rPr>
          <w:color w:val="000000"/>
          <w:szCs w:val="28"/>
          <w:lang w:val="es-CO" w:eastAsia="es-ES"/>
        </w:rPr>
        <w:t xml:space="preserve"> lo que a su juicio </w:t>
      </w:r>
      <w:r w:rsidR="00CA52D0" w:rsidRPr="00C65B78">
        <w:rPr>
          <w:color w:val="000000"/>
          <w:szCs w:val="28"/>
          <w:lang w:val="es-CO" w:eastAsia="es-ES"/>
        </w:rPr>
        <w:t>sería un desvío</w:t>
      </w:r>
      <w:r w:rsidRPr="00C65B78">
        <w:rPr>
          <w:color w:val="000000"/>
          <w:szCs w:val="28"/>
          <w:lang w:val="es-CO" w:eastAsia="es-ES"/>
        </w:rPr>
        <w:t xml:space="preserve"> de recursos públicos.  </w:t>
      </w:r>
      <w:r w:rsidR="00CA52D0" w:rsidRPr="00C65B78">
        <w:rPr>
          <w:color w:val="000000"/>
          <w:szCs w:val="28"/>
          <w:lang w:val="es-CO" w:eastAsia="es-ES"/>
        </w:rPr>
        <w:t>Añadió que “</w:t>
      </w:r>
      <w:r w:rsidR="00CA52D0" w:rsidRPr="00C65B78">
        <w:rPr>
          <w:i/>
          <w:iCs/>
          <w:color w:val="000000"/>
          <w:szCs w:val="28"/>
          <w:lang w:val="es-CO" w:eastAsia="es-ES"/>
        </w:rPr>
        <w:t xml:space="preserve">no se han configurado motivos que lleven a inferir que la EPS que </w:t>
      </w:r>
      <w:r w:rsidR="00F7360B" w:rsidRPr="00C65B78">
        <w:rPr>
          <w:i/>
          <w:iCs/>
          <w:color w:val="000000"/>
          <w:szCs w:val="28"/>
          <w:lang w:val="es-CO" w:eastAsia="es-ES"/>
        </w:rPr>
        <w:t>(</w:t>
      </w:r>
      <w:r w:rsidR="00CA52D0" w:rsidRPr="00C65B78">
        <w:rPr>
          <w:i/>
          <w:iCs/>
          <w:color w:val="000000"/>
          <w:szCs w:val="28"/>
          <w:lang w:val="es-CO" w:eastAsia="es-ES"/>
        </w:rPr>
        <w:t>represent</w:t>
      </w:r>
      <w:r w:rsidR="00F7360B" w:rsidRPr="00C65B78">
        <w:rPr>
          <w:i/>
          <w:iCs/>
          <w:color w:val="000000"/>
          <w:szCs w:val="28"/>
          <w:lang w:val="es-CO" w:eastAsia="es-ES"/>
        </w:rPr>
        <w:t>a)</w:t>
      </w:r>
      <w:r w:rsidR="00CA52D0" w:rsidRPr="00C65B78">
        <w:rPr>
          <w:i/>
          <w:iCs/>
          <w:color w:val="000000"/>
          <w:szCs w:val="28"/>
          <w:lang w:val="es-CO" w:eastAsia="es-ES"/>
        </w:rPr>
        <w:t xml:space="preserve"> haya vulnerado o vaya a vulnerar o negar deliberadamente servicios al usuario en un futuro</w:t>
      </w:r>
      <w:r w:rsidR="00CA52D0" w:rsidRPr="00C65B78">
        <w:rPr>
          <w:color w:val="000000"/>
          <w:szCs w:val="28"/>
          <w:lang w:val="es-CO" w:eastAsia="es-ES"/>
        </w:rPr>
        <w:t>”.</w:t>
      </w:r>
      <w:r w:rsidR="00CA52D0" w:rsidRPr="00C65B78">
        <w:rPr>
          <w:rStyle w:val="Refdenotaalpie"/>
          <w:color w:val="000000"/>
          <w:szCs w:val="28"/>
          <w:lang w:val="es-CO" w:eastAsia="es-ES"/>
        </w:rPr>
        <w:footnoteReference w:id="38"/>
      </w:r>
      <w:r w:rsidR="00CA52D0" w:rsidRPr="00C65B78">
        <w:rPr>
          <w:color w:val="000000"/>
          <w:szCs w:val="28"/>
          <w:lang w:val="es-CO" w:eastAsia="es-ES"/>
        </w:rPr>
        <w:t xml:space="preserve"> Precisó que en caso de que este Tribunal ordene el tratamiento integral, es necesario determinar en la parte resolutiva de la sentencia, la patología y las prestaciones cobijadas. Así mismo, indicó que en caso </w:t>
      </w:r>
      <w:r w:rsidR="008A3E87" w:rsidRPr="00C65B78">
        <w:rPr>
          <w:color w:val="000000"/>
          <w:szCs w:val="28"/>
          <w:lang w:val="es-CO" w:eastAsia="es-ES"/>
        </w:rPr>
        <w:t xml:space="preserve">de que </w:t>
      </w:r>
      <w:r w:rsidR="00CA52D0" w:rsidRPr="00C65B78">
        <w:rPr>
          <w:color w:val="000000"/>
          <w:szCs w:val="28"/>
          <w:lang w:val="es-CO" w:eastAsia="es-ES"/>
        </w:rPr>
        <w:t xml:space="preserve">se ordene a Capital Salud prestar servicios no incluidos en el plan de beneficios o excluidos taxativamente, </w:t>
      </w:r>
      <w:r w:rsidR="00F7360B" w:rsidRPr="00C65B78">
        <w:rPr>
          <w:color w:val="000000"/>
          <w:szCs w:val="28"/>
          <w:lang w:val="es-CO" w:eastAsia="es-ES"/>
        </w:rPr>
        <w:t xml:space="preserve">en necesario que </w:t>
      </w:r>
      <w:r w:rsidR="00CA52D0" w:rsidRPr="00C65B78">
        <w:rPr>
          <w:color w:val="000000"/>
          <w:szCs w:val="28"/>
          <w:lang w:val="es-CO" w:eastAsia="es-ES"/>
        </w:rPr>
        <w:t>se autorice el pago a la EPS a partir de cobro directo a la Secretaría Distrital de Salud o recobro en los casos previstos en la Resoluci</w:t>
      </w:r>
      <w:r w:rsidR="00DD1372" w:rsidRPr="00C65B78">
        <w:rPr>
          <w:color w:val="000000"/>
          <w:szCs w:val="28"/>
          <w:lang w:val="es-CO" w:eastAsia="es-ES"/>
        </w:rPr>
        <w:t xml:space="preserve">ón 3190 de 2018, expedida por dicha secretaría. </w:t>
      </w:r>
    </w:p>
    <w:p w:rsidR="00E3310B" w:rsidRPr="00C65B78" w:rsidRDefault="00E3310B" w:rsidP="00C65B78">
      <w:pPr>
        <w:pStyle w:val="Prrafodelista"/>
        <w:spacing w:after="0" w:line="240" w:lineRule="auto"/>
        <w:rPr>
          <w:color w:val="000000"/>
          <w:szCs w:val="28"/>
          <w:lang w:val="es-CO" w:eastAsia="es-ES"/>
        </w:rPr>
      </w:pPr>
    </w:p>
    <w:p w:rsidR="00E3310B" w:rsidRPr="00C65B78" w:rsidRDefault="00DD1372"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En lo que concierne al MIPRES, señaló que “</w:t>
      </w:r>
      <w:r w:rsidRPr="00C65B78">
        <w:rPr>
          <w:i/>
          <w:iCs/>
          <w:color w:val="000000"/>
          <w:szCs w:val="28"/>
          <w:lang w:val="es-CO" w:eastAsia="es-ES"/>
        </w:rPr>
        <w:t xml:space="preserve">el médico tratante entregará al usuario la formula médica y el plan de manejo con </w:t>
      </w:r>
      <w:r w:rsidR="00F7360B" w:rsidRPr="00C65B78">
        <w:rPr>
          <w:i/>
          <w:iCs/>
          <w:color w:val="000000"/>
          <w:szCs w:val="28"/>
          <w:lang w:val="es-CO" w:eastAsia="es-ES"/>
        </w:rPr>
        <w:t>número</w:t>
      </w:r>
      <w:r w:rsidRPr="00C65B78">
        <w:rPr>
          <w:i/>
          <w:iCs/>
          <w:color w:val="000000"/>
          <w:szCs w:val="28"/>
          <w:lang w:val="es-CO" w:eastAsia="es-ES"/>
        </w:rPr>
        <w:t xml:space="preserve"> de prescripción generado por la plataforma MIPRES, para que la entidad territorial financie el acceso al servicio, bien sea a través de una IPS adscrita a su red prestadora o con pago directo a la IPS adscrita a la red prestadora de la EPS</w:t>
      </w:r>
      <w:r w:rsidRPr="00C65B78">
        <w:rPr>
          <w:color w:val="000000"/>
          <w:szCs w:val="28"/>
          <w:lang w:val="es-CO" w:eastAsia="es-ES"/>
        </w:rPr>
        <w:t>”.</w:t>
      </w:r>
      <w:r w:rsidR="00043E9E" w:rsidRPr="00C65B78">
        <w:rPr>
          <w:rStyle w:val="Refdenotaalpie"/>
          <w:color w:val="000000"/>
          <w:szCs w:val="28"/>
          <w:lang w:val="es-CO" w:eastAsia="es-ES"/>
        </w:rPr>
        <w:footnoteReference w:id="39"/>
      </w:r>
    </w:p>
    <w:p w:rsidR="00AE0139" w:rsidRPr="00C65B78" w:rsidRDefault="00AE0139" w:rsidP="00C65B78">
      <w:pPr>
        <w:pStyle w:val="Prrafodelista"/>
        <w:spacing w:after="0" w:line="240" w:lineRule="auto"/>
        <w:rPr>
          <w:color w:val="000000"/>
          <w:szCs w:val="28"/>
          <w:lang w:val="es-CO" w:eastAsia="es-ES"/>
        </w:rPr>
      </w:pPr>
    </w:p>
    <w:p w:rsidR="004D0D19" w:rsidRPr="00C65B78" w:rsidRDefault="00E33ABA" w:rsidP="00C65B78">
      <w:pPr>
        <w:pStyle w:val="Prrafodelista"/>
        <w:numPr>
          <w:ilvl w:val="0"/>
          <w:numId w:val="5"/>
        </w:numPr>
        <w:spacing w:after="0" w:line="240" w:lineRule="auto"/>
        <w:rPr>
          <w:b/>
          <w:bCs/>
          <w:color w:val="000000"/>
          <w:szCs w:val="28"/>
          <w:lang w:val="es-CO" w:eastAsia="es-ES"/>
        </w:rPr>
      </w:pPr>
      <w:r w:rsidRPr="00C65B78">
        <w:rPr>
          <w:b/>
          <w:bCs/>
          <w:color w:val="000000"/>
          <w:szCs w:val="28"/>
          <w:lang w:val="es-CO" w:eastAsia="es-ES"/>
        </w:rPr>
        <w:t>Decisión de segunda instancia</w:t>
      </w:r>
    </w:p>
    <w:p w:rsidR="004D0D19" w:rsidRPr="00C65B78" w:rsidRDefault="004D0D19" w:rsidP="00C65B78">
      <w:pPr>
        <w:pStyle w:val="Prrafodelista"/>
        <w:spacing w:after="0" w:line="240" w:lineRule="auto"/>
        <w:ind w:left="450"/>
        <w:rPr>
          <w:b/>
          <w:bCs/>
          <w:color w:val="000000"/>
          <w:szCs w:val="28"/>
          <w:lang w:val="es-CO" w:eastAsia="es-ES"/>
        </w:rPr>
      </w:pPr>
    </w:p>
    <w:p w:rsidR="00DC027D" w:rsidRPr="00C65B78" w:rsidRDefault="00DC027D"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El Juzgado Veintinueve Civil del Circuito de Bogotá, mediante sentencia del 10 de diciembre de 2019, revocó el fallo de primera instancia con base en las siguientes consideraciones:</w:t>
      </w:r>
    </w:p>
    <w:p w:rsidR="00DC027D" w:rsidRPr="00C65B78" w:rsidRDefault="00DC027D" w:rsidP="00C65B78">
      <w:pPr>
        <w:pStyle w:val="Prrafodelista"/>
        <w:spacing w:after="0" w:line="240" w:lineRule="auto"/>
        <w:ind w:left="0"/>
        <w:rPr>
          <w:color w:val="000000"/>
          <w:szCs w:val="28"/>
          <w:lang w:val="es-CO" w:eastAsia="es-ES"/>
        </w:rPr>
      </w:pPr>
    </w:p>
    <w:p w:rsidR="00D95AA4" w:rsidRPr="00C65B78" w:rsidRDefault="00F81821"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Primero, “</w:t>
      </w:r>
      <w:r w:rsidRPr="00C65B78">
        <w:rPr>
          <w:i/>
          <w:iCs/>
          <w:color w:val="000000"/>
          <w:szCs w:val="28"/>
          <w:lang w:val="es-CO" w:eastAsia="es-ES"/>
        </w:rPr>
        <w:t>si bien hay una valoración respecto del tratamiento hormonal y cierta corporalidad masculina que esta padece, la misma no obedece a una situación de carácter funcional para su subsistencia biológica, sino más bien a una condición de naturaleza estética, en tal sentido lo afirma el médico tratante ´feminización facial´ con ocasión a la percepción rasgos prominentes</w:t>
      </w:r>
      <w:r w:rsidRPr="00C65B78">
        <w:rPr>
          <w:color w:val="000000"/>
          <w:szCs w:val="28"/>
          <w:lang w:val="es-CO" w:eastAsia="es-ES"/>
        </w:rPr>
        <w:t>”.</w:t>
      </w:r>
      <w:r w:rsidRPr="00C65B78">
        <w:rPr>
          <w:rStyle w:val="Refdenotaalpie"/>
          <w:color w:val="000000"/>
          <w:szCs w:val="28"/>
          <w:lang w:val="es-CO" w:eastAsia="es-ES"/>
        </w:rPr>
        <w:footnoteReference w:id="40"/>
      </w:r>
      <w:r w:rsidRPr="00C65B78">
        <w:rPr>
          <w:color w:val="000000"/>
          <w:szCs w:val="28"/>
          <w:lang w:val="es-CO" w:eastAsia="es-ES"/>
        </w:rPr>
        <w:t xml:space="preserve"> </w:t>
      </w:r>
    </w:p>
    <w:p w:rsidR="00DC027D" w:rsidRPr="00C65B78" w:rsidRDefault="00DC027D" w:rsidP="00C65B78">
      <w:pPr>
        <w:pStyle w:val="Prrafodelista"/>
        <w:spacing w:after="0" w:line="240" w:lineRule="auto"/>
        <w:rPr>
          <w:color w:val="000000"/>
          <w:szCs w:val="28"/>
          <w:lang w:val="es-CO" w:eastAsia="es-ES"/>
        </w:rPr>
      </w:pPr>
    </w:p>
    <w:p w:rsidR="00DC027D" w:rsidRPr="00C65B78" w:rsidRDefault="00DC027D"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 xml:space="preserve">Segundo, </w:t>
      </w:r>
      <w:r w:rsidR="00D15404" w:rsidRPr="00C65B78">
        <w:rPr>
          <w:color w:val="000000"/>
          <w:szCs w:val="28"/>
          <w:lang w:val="es-CO" w:eastAsia="es-ES"/>
        </w:rPr>
        <w:t xml:space="preserve">estimó que el médico prescribió la urgencia de los procedimientos con base en la necesidad de feminización y </w:t>
      </w:r>
      <w:r w:rsidR="005D1368" w:rsidRPr="00C65B78">
        <w:rPr>
          <w:color w:val="000000"/>
          <w:szCs w:val="28"/>
          <w:lang w:val="es-CO" w:eastAsia="es-ES"/>
        </w:rPr>
        <w:t>el</w:t>
      </w:r>
      <w:r w:rsidR="00D15404" w:rsidRPr="00C65B78">
        <w:rPr>
          <w:color w:val="000000"/>
          <w:szCs w:val="28"/>
          <w:lang w:val="es-CO" w:eastAsia="es-ES"/>
        </w:rPr>
        <w:t xml:space="preserve"> intento de suicidio</w:t>
      </w:r>
      <w:r w:rsidR="005D1368" w:rsidRPr="00C65B78">
        <w:rPr>
          <w:color w:val="000000"/>
          <w:szCs w:val="28"/>
          <w:lang w:val="es-CO" w:eastAsia="es-ES"/>
        </w:rPr>
        <w:t xml:space="preserve"> por parte de la accionante</w:t>
      </w:r>
      <w:r w:rsidR="00D15404" w:rsidRPr="00C65B78">
        <w:rPr>
          <w:color w:val="000000"/>
          <w:szCs w:val="28"/>
          <w:lang w:val="es-CO" w:eastAsia="es-ES"/>
        </w:rPr>
        <w:t xml:space="preserve">, </w:t>
      </w:r>
      <w:r w:rsidR="005D1368" w:rsidRPr="00C65B78">
        <w:rPr>
          <w:color w:val="000000"/>
          <w:szCs w:val="28"/>
          <w:lang w:val="es-CO" w:eastAsia="es-ES"/>
        </w:rPr>
        <w:t>pero que no observaba relación entre la identidad sexual y de género y la salud mental de la accionante; especialmente porque ya llevaba dos años en tratamientos de feminización. Al respecto, citó la sentencia T-003 de 2019 para señalar las diferencias entre una cirugía estética y una funcional, y luego afirmar que el juez de primera instancia se equivocó al justificar su decisión con base en argumentos relacionados con la salud de la actora, “</w:t>
      </w:r>
      <w:r w:rsidR="005D1368" w:rsidRPr="00C65B78">
        <w:rPr>
          <w:i/>
          <w:iCs/>
          <w:color w:val="000000"/>
          <w:szCs w:val="28"/>
          <w:lang w:val="es-CO" w:eastAsia="es-ES"/>
        </w:rPr>
        <w:t>pues no hay una acreditación entre lo acontecido en 2014 (intento de suicidio) y la inminente necesidad de embellecimiento (…) no se encuentra comprometida su salud ni física ni mental</w:t>
      </w:r>
      <w:r w:rsidR="005D1368" w:rsidRPr="00C65B78">
        <w:rPr>
          <w:color w:val="000000"/>
          <w:szCs w:val="28"/>
          <w:lang w:val="es-CO" w:eastAsia="es-ES"/>
        </w:rPr>
        <w:t>”.</w:t>
      </w:r>
      <w:r w:rsidR="005D1368" w:rsidRPr="00C65B78">
        <w:rPr>
          <w:rStyle w:val="Refdenotaalpie"/>
          <w:color w:val="000000"/>
          <w:szCs w:val="28"/>
          <w:lang w:val="es-CO" w:eastAsia="es-ES"/>
        </w:rPr>
        <w:footnoteReference w:id="41"/>
      </w:r>
      <w:r w:rsidR="005D1368" w:rsidRPr="00C65B78">
        <w:rPr>
          <w:color w:val="000000"/>
          <w:szCs w:val="28"/>
          <w:lang w:val="es-CO" w:eastAsia="es-ES"/>
        </w:rPr>
        <w:t xml:space="preserve"> </w:t>
      </w:r>
    </w:p>
    <w:p w:rsidR="00B94104" w:rsidRPr="00C65B78" w:rsidRDefault="00B94104" w:rsidP="00C65B78">
      <w:pPr>
        <w:pStyle w:val="Prrafodelista"/>
        <w:spacing w:after="0" w:line="240" w:lineRule="auto"/>
        <w:rPr>
          <w:color w:val="000000"/>
          <w:szCs w:val="28"/>
          <w:lang w:val="es-CO" w:eastAsia="es-ES"/>
        </w:rPr>
      </w:pPr>
    </w:p>
    <w:p w:rsidR="00B94104" w:rsidRPr="00C65B78" w:rsidRDefault="009E7A38"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 xml:space="preserve">Tercero, </w:t>
      </w:r>
      <w:r w:rsidR="0089610A" w:rsidRPr="00C65B78">
        <w:rPr>
          <w:color w:val="000000"/>
          <w:szCs w:val="28"/>
          <w:lang w:val="es-CO" w:eastAsia="es-ES"/>
        </w:rPr>
        <w:t>cit</w:t>
      </w:r>
      <w:r w:rsidR="008C6B74" w:rsidRPr="00C65B78">
        <w:rPr>
          <w:color w:val="000000"/>
          <w:szCs w:val="28"/>
          <w:lang w:val="es-CO" w:eastAsia="es-ES"/>
        </w:rPr>
        <w:t xml:space="preserve">ó la sentencia T-771 de 2013 </w:t>
      </w:r>
      <w:r w:rsidR="0089610A" w:rsidRPr="00C65B78">
        <w:rPr>
          <w:color w:val="000000"/>
          <w:szCs w:val="28"/>
          <w:lang w:val="es-CO" w:eastAsia="es-ES"/>
        </w:rPr>
        <w:t>para luego</w:t>
      </w:r>
      <w:r w:rsidR="008C6B74" w:rsidRPr="00C65B78">
        <w:rPr>
          <w:color w:val="000000"/>
          <w:szCs w:val="28"/>
          <w:lang w:val="es-CO" w:eastAsia="es-ES"/>
        </w:rPr>
        <w:t xml:space="preserve"> </w:t>
      </w:r>
      <w:r w:rsidR="0089610A" w:rsidRPr="00C65B78">
        <w:rPr>
          <w:color w:val="000000"/>
          <w:szCs w:val="28"/>
          <w:lang w:val="es-CO" w:eastAsia="es-ES"/>
        </w:rPr>
        <w:t>afirmar que “</w:t>
      </w:r>
      <w:r w:rsidR="0089610A" w:rsidRPr="00C65B78">
        <w:rPr>
          <w:i/>
          <w:iCs/>
          <w:color w:val="000000"/>
          <w:szCs w:val="28"/>
          <w:lang w:val="es-CO" w:eastAsia="es-ES"/>
        </w:rPr>
        <w:t>la Corte Constitucional ha considerado funcional para efectos de reafirmación sexual de la población de especial protección, la cirugía plástica de mamoplastia, como quiera la misma incorpora a la persona a quien se le practica elementos de reconocimiento de género. Lo cual difiere del pedimento de la aquí accionante, por cuanto la misma peticiona cirugía plástica de naturaleza estética para su feminización, lo cual no lleva como consecuencia la reafirmación sexual del género. Caso disímil fuere si su reafirmación quirúrgica fuese manifestada a través de la mamoplastia y/o reasignación de sexo, situaciones, que como ya se reseñaron, han sido protegidas por la Corte Constitucional</w:t>
      </w:r>
      <w:r w:rsidR="0089610A" w:rsidRPr="00C65B78">
        <w:rPr>
          <w:color w:val="000000"/>
          <w:szCs w:val="28"/>
          <w:lang w:val="es-CO" w:eastAsia="es-ES"/>
        </w:rPr>
        <w:t>”.</w:t>
      </w:r>
      <w:r w:rsidR="0089610A" w:rsidRPr="00C65B78">
        <w:rPr>
          <w:rStyle w:val="Refdenotaalpie"/>
          <w:color w:val="000000"/>
          <w:szCs w:val="28"/>
          <w:lang w:val="es-CO" w:eastAsia="es-ES"/>
        </w:rPr>
        <w:footnoteReference w:id="42"/>
      </w:r>
      <w:r w:rsidR="0089610A" w:rsidRPr="00C65B78">
        <w:rPr>
          <w:color w:val="000000"/>
          <w:szCs w:val="28"/>
          <w:lang w:val="es-CO" w:eastAsia="es-ES"/>
        </w:rPr>
        <w:t xml:space="preserve">    </w:t>
      </w:r>
    </w:p>
    <w:bookmarkEnd w:id="5"/>
    <w:p w:rsidR="004C273E" w:rsidRPr="00C65B78" w:rsidRDefault="004C273E" w:rsidP="00C65B78">
      <w:pPr>
        <w:pStyle w:val="Prrafodelista"/>
        <w:spacing w:after="0" w:line="240" w:lineRule="auto"/>
        <w:ind w:left="0"/>
        <w:rPr>
          <w:b/>
          <w:color w:val="000000"/>
          <w:szCs w:val="28"/>
          <w:lang w:val="es-CO" w:eastAsia="es-ES"/>
        </w:rPr>
      </w:pPr>
    </w:p>
    <w:p w:rsidR="006317A8" w:rsidRPr="00C65B78" w:rsidRDefault="006317A8" w:rsidP="00C65B78">
      <w:pPr>
        <w:pStyle w:val="Prrafodelista"/>
        <w:numPr>
          <w:ilvl w:val="0"/>
          <w:numId w:val="1"/>
        </w:numPr>
        <w:shd w:val="clear" w:color="auto" w:fill="FFFFFF"/>
        <w:tabs>
          <w:tab w:val="left" w:pos="426"/>
        </w:tabs>
        <w:spacing w:after="0" w:line="240" w:lineRule="auto"/>
        <w:ind w:left="284" w:right="51" w:hanging="284"/>
        <w:textAlignment w:val="baseline"/>
        <w:rPr>
          <w:color w:val="000000"/>
          <w:szCs w:val="28"/>
          <w:lang w:eastAsia="es-ES"/>
        </w:rPr>
      </w:pPr>
      <w:r w:rsidRPr="00C65B78">
        <w:rPr>
          <w:b/>
          <w:bCs/>
          <w:color w:val="000000"/>
          <w:szCs w:val="28"/>
          <w:bdr w:val="none" w:sz="0" w:space="0" w:color="auto" w:frame="1"/>
          <w:lang w:eastAsia="es-ES"/>
        </w:rPr>
        <w:t xml:space="preserve">CONSIDERACIONES </w:t>
      </w:r>
    </w:p>
    <w:p w:rsidR="006317A8" w:rsidRPr="00C65B78" w:rsidRDefault="006317A8" w:rsidP="00C65B78">
      <w:pPr>
        <w:shd w:val="clear" w:color="auto" w:fill="FFFFFF"/>
        <w:ind w:left="709" w:right="51" w:hanging="720"/>
        <w:textAlignment w:val="baseline"/>
        <w:rPr>
          <w:b/>
          <w:bCs/>
          <w:color w:val="000000"/>
          <w:szCs w:val="28"/>
          <w:bdr w:val="none" w:sz="0" w:space="0" w:color="auto" w:frame="1"/>
          <w:lang w:eastAsia="es-ES"/>
        </w:rPr>
      </w:pPr>
    </w:p>
    <w:p w:rsidR="005D3E6A" w:rsidRPr="00C65B78" w:rsidRDefault="006317A8" w:rsidP="00C65B78">
      <w:pPr>
        <w:pStyle w:val="Prrafodelista"/>
        <w:numPr>
          <w:ilvl w:val="0"/>
          <w:numId w:val="2"/>
        </w:numPr>
        <w:shd w:val="clear" w:color="auto" w:fill="FFFFFF"/>
        <w:spacing w:after="0" w:line="240" w:lineRule="auto"/>
        <w:ind w:left="-142" w:right="51" w:firstLine="142"/>
        <w:textAlignment w:val="baseline"/>
        <w:rPr>
          <w:b/>
          <w:bCs/>
          <w:color w:val="000000"/>
          <w:szCs w:val="28"/>
          <w:bdr w:val="none" w:sz="0" w:space="0" w:color="auto" w:frame="1"/>
          <w:lang w:eastAsia="es-ES"/>
        </w:rPr>
      </w:pPr>
      <w:r w:rsidRPr="00C65B78">
        <w:rPr>
          <w:b/>
          <w:bCs/>
          <w:color w:val="000000"/>
          <w:szCs w:val="28"/>
          <w:bdr w:val="none" w:sz="0" w:space="0" w:color="auto" w:frame="1"/>
          <w:lang w:eastAsia="es-ES"/>
        </w:rPr>
        <w:t>Competencia</w:t>
      </w:r>
      <w:r w:rsidR="00F15B9F" w:rsidRPr="00C65B78">
        <w:rPr>
          <w:b/>
          <w:bCs/>
          <w:color w:val="000000"/>
          <w:szCs w:val="28"/>
          <w:bdr w:val="none" w:sz="0" w:space="0" w:color="auto" w:frame="1"/>
          <w:lang w:eastAsia="es-ES"/>
        </w:rPr>
        <w:t xml:space="preserve"> </w:t>
      </w:r>
    </w:p>
    <w:p w:rsidR="005D3E6A" w:rsidRPr="00C65B78" w:rsidRDefault="005D3E6A" w:rsidP="00C65B78">
      <w:pPr>
        <w:pStyle w:val="Prrafodelista"/>
        <w:shd w:val="clear" w:color="auto" w:fill="FFFFFF"/>
        <w:spacing w:after="0" w:line="240" w:lineRule="auto"/>
        <w:ind w:left="0" w:right="51"/>
        <w:textAlignment w:val="baseline"/>
        <w:rPr>
          <w:b/>
          <w:bCs/>
          <w:color w:val="000000"/>
          <w:szCs w:val="28"/>
          <w:bdr w:val="none" w:sz="0" w:space="0" w:color="auto" w:frame="1"/>
          <w:lang w:eastAsia="es-ES"/>
        </w:rPr>
      </w:pPr>
    </w:p>
    <w:p w:rsidR="00585227" w:rsidRPr="00C65B78" w:rsidRDefault="00585227" w:rsidP="00C65B78">
      <w:pPr>
        <w:pStyle w:val="Prrafodelista"/>
        <w:widowControl w:val="0"/>
        <w:numPr>
          <w:ilvl w:val="1"/>
          <w:numId w:val="4"/>
        </w:numPr>
        <w:tabs>
          <w:tab w:val="left" w:pos="567"/>
        </w:tabs>
        <w:autoSpaceDE w:val="0"/>
        <w:autoSpaceDN w:val="0"/>
        <w:adjustRightInd w:val="0"/>
        <w:spacing w:after="0" w:line="240" w:lineRule="auto"/>
        <w:ind w:left="0" w:right="20"/>
        <w:rPr>
          <w:color w:val="000000"/>
          <w:szCs w:val="28"/>
          <w:lang w:val="es-CO"/>
        </w:rPr>
      </w:pPr>
      <w:r w:rsidRPr="00C65B78">
        <w:rPr>
          <w:color w:val="000000"/>
          <w:szCs w:val="28"/>
          <w:lang w:val="es-CO" w:eastAsia="es-ES"/>
        </w:rPr>
        <w:t>La Sala Séptima de Revisión de Tutelas de la Corte Constitucional es competente de conformidad con los artículos 86 y 241 de la Constitución y con el Decreto 2591 de 1991, para revisar los fallos de tutela adoptados en los procesos de la referencia.</w:t>
      </w:r>
    </w:p>
    <w:p w:rsidR="00585227" w:rsidRPr="00C65B78" w:rsidRDefault="00585227" w:rsidP="00C65B78">
      <w:pPr>
        <w:pStyle w:val="Prrafodelista"/>
        <w:shd w:val="clear" w:color="auto" w:fill="FFFFFF"/>
        <w:spacing w:after="0" w:line="240" w:lineRule="auto"/>
        <w:ind w:left="0" w:right="51"/>
        <w:textAlignment w:val="baseline"/>
        <w:rPr>
          <w:b/>
          <w:bCs/>
          <w:color w:val="000000"/>
          <w:szCs w:val="28"/>
          <w:bdr w:val="none" w:sz="0" w:space="0" w:color="auto" w:frame="1"/>
          <w:lang w:eastAsia="es-ES"/>
        </w:rPr>
      </w:pPr>
    </w:p>
    <w:p w:rsidR="006317A8" w:rsidRPr="00C65B78" w:rsidRDefault="00D944FA" w:rsidP="00C65B78">
      <w:pPr>
        <w:pStyle w:val="Prrafodelista"/>
        <w:numPr>
          <w:ilvl w:val="0"/>
          <w:numId w:val="2"/>
        </w:numPr>
        <w:shd w:val="clear" w:color="auto" w:fill="FFFFFF"/>
        <w:spacing w:after="0" w:line="240" w:lineRule="auto"/>
        <w:ind w:left="-142" w:right="51" w:firstLine="142"/>
        <w:textAlignment w:val="baseline"/>
        <w:rPr>
          <w:b/>
          <w:bCs/>
          <w:color w:val="000000"/>
          <w:szCs w:val="28"/>
          <w:bdr w:val="none" w:sz="0" w:space="0" w:color="auto" w:frame="1"/>
          <w:lang w:eastAsia="es-ES"/>
        </w:rPr>
      </w:pPr>
      <w:r w:rsidRPr="00C65B78">
        <w:rPr>
          <w:b/>
          <w:bCs/>
          <w:color w:val="000000"/>
          <w:szCs w:val="28"/>
          <w:bdr w:val="none" w:sz="0" w:space="0" w:color="auto" w:frame="1"/>
          <w:lang w:eastAsia="es-ES"/>
        </w:rPr>
        <w:t>Procedibilidad de la acción de tutela</w:t>
      </w:r>
    </w:p>
    <w:p w:rsidR="003A327D" w:rsidRPr="00C65B78" w:rsidRDefault="003A327D" w:rsidP="00C65B78">
      <w:pPr>
        <w:pStyle w:val="Prrafodelista"/>
        <w:shd w:val="clear" w:color="auto" w:fill="FFFFFF"/>
        <w:spacing w:after="0" w:line="240" w:lineRule="auto"/>
        <w:ind w:right="51"/>
        <w:textAlignment w:val="baseline"/>
        <w:rPr>
          <w:b/>
          <w:bCs/>
          <w:color w:val="000000"/>
          <w:szCs w:val="28"/>
          <w:bdr w:val="none" w:sz="0" w:space="0" w:color="auto" w:frame="1"/>
          <w:lang w:eastAsia="es-ES"/>
        </w:rPr>
      </w:pPr>
    </w:p>
    <w:p w:rsidR="001C6EBE" w:rsidRPr="00C65B78" w:rsidRDefault="001B610B" w:rsidP="00C65B78">
      <w:pPr>
        <w:pStyle w:val="Prrafodelista"/>
        <w:widowControl w:val="0"/>
        <w:numPr>
          <w:ilvl w:val="1"/>
          <w:numId w:val="2"/>
        </w:numPr>
        <w:autoSpaceDE w:val="0"/>
        <w:autoSpaceDN w:val="0"/>
        <w:adjustRightInd w:val="0"/>
        <w:spacing w:after="0" w:line="240" w:lineRule="auto"/>
        <w:ind w:right="20"/>
        <w:rPr>
          <w:color w:val="000000"/>
          <w:szCs w:val="28"/>
          <w:lang w:val="es-CO" w:eastAsia="es-ES"/>
        </w:rPr>
      </w:pPr>
      <w:r w:rsidRPr="00C65B78">
        <w:rPr>
          <w:i/>
          <w:color w:val="000000"/>
          <w:szCs w:val="28"/>
          <w:lang w:val="es-CO" w:eastAsia="es-ES"/>
        </w:rPr>
        <w:t>Legitimación en la causa por activa y por pasiva.</w:t>
      </w:r>
      <w:r w:rsidRPr="00C65B78">
        <w:rPr>
          <w:b/>
          <w:i/>
          <w:color w:val="000000"/>
          <w:szCs w:val="28"/>
          <w:lang w:val="es-CO" w:eastAsia="es-ES"/>
        </w:rPr>
        <w:t xml:space="preserve"> </w:t>
      </w:r>
      <w:r w:rsidR="00A61F06" w:rsidRPr="00C65B78">
        <w:rPr>
          <w:color w:val="000000"/>
          <w:szCs w:val="28"/>
          <w:lang w:val="es-CO" w:eastAsia="es-ES"/>
        </w:rPr>
        <w:t xml:space="preserve">La acción de tutela fue presentada por </w:t>
      </w:r>
      <w:r w:rsidR="00573B3B" w:rsidRPr="00C65B78">
        <w:rPr>
          <w:i/>
          <w:iCs/>
          <w:color w:val="000000"/>
          <w:szCs w:val="28"/>
          <w:lang w:val="es-CO" w:eastAsia="es-ES"/>
        </w:rPr>
        <w:t>Virginia</w:t>
      </w:r>
      <w:r w:rsidR="00E65EDA" w:rsidRPr="00C65B78">
        <w:rPr>
          <w:color w:val="000000"/>
          <w:szCs w:val="28"/>
          <w:lang w:val="es-CO" w:eastAsia="es-ES"/>
        </w:rPr>
        <w:t xml:space="preserve">, quien es la titular de los derechos </w:t>
      </w:r>
      <w:r w:rsidR="00D3523E" w:rsidRPr="00C65B78">
        <w:rPr>
          <w:color w:val="000000"/>
          <w:szCs w:val="28"/>
          <w:lang w:val="es-CO" w:eastAsia="es-ES"/>
        </w:rPr>
        <w:t>fundamentales que son objeto de estudio en esta providencia: salud, vida en condiciones dignas, libre desarrollo de la personalidad e identidad sexual y de género</w:t>
      </w:r>
      <w:r w:rsidR="004124FE" w:rsidRPr="00C65B78">
        <w:rPr>
          <w:color w:val="000000"/>
          <w:szCs w:val="28"/>
          <w:lang w:val="es-CO" w:eastAsia="es-ES"/>
        </w:rPr>
        <w:t xml:space="preserve">. Por su parte, la accionada </w:t>
      </w:r>
      <w:r w:rsidR="00E65EDA" w:rsidRPr="00C65B78">
        <w:rPr>
          <w:color w:val="000000"/>
          <w:szCs w:val="28"/>
          <w:lang w:val="es-CO" w:eastAsia="es-ES"/>
        </w:rPr>
        <w:t xml:space="preserve">es </w:t>
      </w:r>
      <w:r w:rsidR="00D3523E" w:rsidRPr="00C65B78">
        <w:rPr>
          <w:color w:val="000000"/>
          <w:szCs w:val="28"/>
          <w:lang w:val="es-CO" w:eastAsia="es-ES"/>
        </w:rPr>
        <w:t>la</w:t>
      </w:r>
      <w:r w:rsidR="00E65EDA" w:rsidRPr="00C65B78">
        <w:rPr>
          <w:color w:val="000000"/>
          <w:szCs w:val="28"/>
          <w:lang w:val="es-CO" w:eastAsia="es-ES"/>
        </w:rPr>
        <w:t xml:space="preserve"> entidad </w:t>
      </w:r>
      <w:r w:rsidR="00D3523E" w:rsidRPr="00C65B78">
        <w:rPr>
          <w:color w:val="000000"/>
          <w:szCs w:val="28"/>
          <w:lang w:val="es-CO" w:eastAsia="es-ES"/>
        </w:rPr>
        <w:t xml:space="preserve">prestadora de servicios de salud </w:t>
      </w:r>
      <w:r w:rsidR="00F7360B" w:rsidRPr="00C65B78">
        <w:rPr>
          <w:color w:val="000000"/>
          <w:szCs w:val="28"/>
          <w:lang w:val="es-CO" w:eastAsia="es-ES"/>
        </w:rPr>
        <w:t>a</w:t>
      </w:r>
      <w:r w:rsidR="00D3523E" w:rsidRPr="00C65B78">
        <w:rPr>
          <w:color w:val="000000"/>
          <w:szCs w:val="28"/>
          <w:lang w:val="es-CO" w:eastAsia="es-ES"/>
        </w:rPr>
        <w:t xml:space="preserve"> la que está afiliada la tutelante y a la que se le reprocha que no haya expedido las autorizaciones para que sean realizados los procedimientos en salud y exámenes de laboratorio ordenados por el médico tratante dentro del proceso de reafirmación sexual quirúrgica de </w:t>
      </w:r>
      <w:r w:rsidR="00D3523E" w:rsidRPr="00C65B78">
        <w:rPr>
          <w:i/>
          <w:iCs/>
          <w:color w:val="000000"/>
          <w:szCs w:val="28"/>
          <w:lang w:val="es-CO" w:eastAsia="es-ES"/>
        </w:rPr>
        <w:t>Virginia.</w:t>
      </w:r>
      <w:r w:rsidR="004E29F7" w:rsidRPr="00C65B78">
        <w:rPr>
          <w:i/>
          <w:iCs/>
          <w:color w:val="000000"/>
          <w:szCs w:val="28"/>
          <w:lang w:val="es-CO" w:eastAsia="es-ES"/>
        </w:rPr>
        <w:t xml:space="preserve"> </w:t>
      </w:r>
    </w:p>
    <w:p w:rsidR="003C566B" w:rsidRPr="00C65B78" w:rsidRDefault="003C566B" w:rsidP="00C65B78">
      <w:pPr>
        <w:pStyle w:val="Prrafodelista"/>
        <w:widowControl w:val="0"/>
        <w:tabs>
          <w:tab w:val="left" w:pos="567"/>
        </w:tabs>
        <w:autoSpaceDE w:val="0"/>
        <w:autoSpaceDN w:val="0"/>
        <w:adjustRightInd w:val="0"/>
        <w:spacing w:after="0" w:line="240" w:lineRule="auto"/>
        <w:ind w:left="0" w:right="20"/>
        <w:rPr>
          <w:color w:val="000000"/>
          <w:szCs w:val="28"/>
          <w:lang w:val="es-CO" w:eastAsia="es-ES"/>
        </w:rPr>
      </w:pPr>
    </w:p>
    <w:p w:rsidR="008A3E87" w:rsidRPr="00C65B78" w:rsidRDefault="00470702" w:rsidP="00C65B78">
      <w:pPr>
        <w:pStyle w:val="Prrafodelista"/>
        <w:widowControl w:val="0"/>
        <w:numPr>
          <w:ilvl w:val="1"/>
          <w:numId w:val="2"/>
        </w:numPr>
        <w:autoSpaceDE w:val="0"/>
        <w:autoSpaceDN w:val="0"/>
        <w:adjustRightInd w:val="0"/>
        <w:spacing w:after="0" w:line="240" w:lineRule="auto"/>
        <w:ind w:right="20"/>
        <w:rPr>
          <w:bCs/>
          <w:color w:val="000000"/>
          <w:szCs w:val="28"/>
          <w:lang w:eastAsia="es-ES"/>
        </w:rPr>
      </w:pPr>
      <w:r w:rsidRPr="00C65B78">
        <w:rPr>
          <w:i/>
          <w:color w:val="000000"/>
          <w:szCs w:val="28"/>
          <w:lang w:val="es-CO" w:eastAsia="es-ES"/>
        </w:rPr>
        <w:t>Inmediatez.</w:t>
      </w:r>
      <w:r w:rsidR="006F6A94" w:rsidRPr="00C65B78">
        <w:rPr>
          <w:color w:val="000000"/>
          <w:szCs w:val="28"/>
          <w:lang w:val="es-CO" w:eastAsia="es-ES"/>
        </w:rPr>
        <w:t xml:space="preserve"> Este</w:t>
      </w:r>
      <w:r w:rsidR="00766413" w:rsidRPr="00C65B78">
        <w:rPr>
          <w:color w:val="000000"/>
          <w:szCs w:val="28"/>
          <w:lang w:val="es-CO" w:eastAsia="es-ES"/>
        </w:rPr>
        <w:t xml:space="preserve"> requisito de procedibilidad está satisfecho porque</w:t>
      </w:r>
      <w:r w:rsidR="008A3E87" w:rsidRPr="00C65B78">
        <w:rPr>
          <w:color w:val="000000"/>
          <w:szCs w:val="28"/>
          <w:lang w:val="es-CO" w:eastAsia="es-ES"/>
        </w:rPr>
        <w:t xml:space="preserve"> los procedimientos en salud y de laboratorio ordenados a </w:t>
      </w:r>
      <w:r w:rsidR="008A3E87" w:rsidRPr="00C65B78">
        <w:rPr>
          <w:i/>
          <w:iCs/>
          <w:color w:val="000000"/>
          <w:szCs w:val="28"/>
          <w:lang w:val="es-CO" w:eastAsia="es-ES"/>
        </w:rPr>
        <w:t>Virginia</w:t>
      </w:r>
      <w:r w:rsidR="008A3E87" w:rsidRPr="00C65B78">
        <w:rPr>
          <w:color w:val="000000"/>
          <w:szCs w:val="28"/>
          <w:lang w:val="es-CO" w:eastAsia="es-ES"/>
        </w:rPr>
        <w:t xml:space="preserve"> fueron prescritos el 26 de julio de 2019 y luego de que insistió su autorización ante la EPS sin obtener una respuesta positiva, solicitó apoyo a la Defensoría del Pueblo y  presentó el amparo el 24 de octubre del mismo año. De manera que transcurrieron menos de tres meses entre la inactividad de la EPS para autorizar los procedimientos prescritos con carácter urgente y la interposición de la acción de tutela. La Sala estima que este lapso es razonable y proporcional con relación a la gestión activa de </w:t>
      </w:r>
      <w:r w:rsidR="008A3E87" w:rsidRPr="00C65B78">
        <w:rPr>
          <w:i/>
          <w:iCs/>
          <w:color w:val="000000"/>
          <w:szCs w:val="28"/>
          <w:lang w:val="es-CO" w:eastAsia="es-ES"/>
        </w:rPr>
        <w:t>Virginia</w:t>
      </w:r>
      <w:r w:rsidR="00092F2C" w:rsidRPr="00C65B78">
        <w:rPr>
          <w:color w:val="000000"/>
          <w:szCs w:val="28"/>
          <w:lang w:val="es-CO" w:eastAsia="es-ES"/>
        </w:rPr>
        <w:t>.</w:t>
      </w:r>
    </w:p>
    <w:p w:rsidR="00266582" w:rsidRPr="00C65B78" w:rsidRDefault="00266582" w:rsidP="00C65B78">
      <w:pPr>
        <w:pStyle w:val="Prrafodelista"/>
        <w:widowControl w:val="0"/>
        <w:autoSpaceDE w:val="0"/>
        <w:autoSpaceDN w:val="0"/>
        <w:adjustRightInd w:val="0"/>
        <w:spacing w:after="0" w:line="240" w:lineRule="auto"/>
        <w:ind w:left="0" w:right="20"/>
        <w:rPr>
          <w:color w:val="000000"/>
          <w:szCs w:val="28"/>
          <w:lang w:val="es-CO" w:eastAsia="es-ES"/>
        </w:rPr>
      </w:pPr>
    </w:p>
    <w:p w:rsidR="00960AB6" w:rsidRPr="00C65B78" w:rsidRDefault="0007225A" w:rsidP="00C65B78">
      <w:pPr>
        <w:pStyle w:val="Prrafodelista"/>
        <w:widowControl w:val="0"/>
        <w:numPr>
          <w:ilvl w:val="1"/>
          <w:numId w:val="2"/>
        </w:numPr>
        <w:autoSpaceDE w:val="0"/>
        <w:autoSpaceDN w:val="0"/>
        <w:adjustRightInd w:val="0"/>
        <w:spacing w:after="0" w:line="240" w:lineRule="auto"/>
        <w:ind w:right="20"/>
        <w:rPr>
          <w:i/>
          <w:color w:val="000000"/>
          <w:szCs w:val="28"/>
          <w:lang w:val="es-CO" w:eastAsia="es-ES"/>
        </w:rPr>
      </w:pPr>
      <w:r w:rsidRPr="00C65B78">
        <w:rPr>
          <w:i/>
          <w:color w:val="000000"/>
          <w:szCs w:val="28"/>
          <w:lang w:val="es-CO" w:eastAsia="es-ES"/>
        </w:rPr>
        <w:t>S</w:t>
      </w:r>
      <w:r w:rsidR="009712F1" w:rsidRPr="00C65B78">
        <w:rPr>
          <w:i/>
          <w:color w:val="000000"/>
          <w:szCs w:val="28"/>
          <w:lang w:val="es-CO" w:eastAsia="es-ES"/>
        </w:rPr>
        <w:t>ubsidiariedad</w:t>
      </w:r>
      <w:r w:rsidR="009712F1" w:rsidRPr="00C65B78">
        <w:rPr>
          <w:color w:val="000000"/>
          <w:szCs w:val="28"/>
          <w:lang w:val="es-CO" w:eastAsia="es-ES"/>
        </w:rPr>
        <w:t xml:space="preserve">. </w:t>
      </w:r>
      <w:r w:rsidR="00266582" w:rsidRPr="00C65B78">
        <w:rPr>
          <w:color w:val="000000"/>
          <w:szCs w:val="28"/>
          <w:lang w:eastAsia="es-ES"/>
        </w:rPr>
        <w:t xml:space="preserve">Este Tribunal ya se ha pronunciado sobre la ineficacia del mecanismo judicial </w:t>
      </w:r>
      <w:r w:rsidR="004E29F7" w:rsidRPr="00C65B78">
        <w:rPr>
          <w:color w:val="000000"/>
          <w:szCs w:val="28"/>
          <w:lang w:eastAsia="es-ES"/>
        </w:rPr>
        <w:t>que adelanta</w:t>
      </w:r>
      <w:r w:rsidR="00266582" w:rsidRPr="00C65B78">
        <w:rPr>
          <w:color w:val="000000"/>
          <w:szCs w:val="28"/>
          <w:lang w:eastAsia="es-ES"/>
        </w:rPr>
        <w:t xml:space="preserve"> la Superintendencia Nacional de Salud, dado que se han identificado las siguientes dificultades de ese trámite para asegurar una protección inmediata del derecho fundamental a la salud: </w:t>
      </w:r>
      <w:r w:rsidR="00266582" w:rsidRPr="00C65B78">
        <w:rPr>
          <w:i/>
          <w:color w:val="000000"/>
          <w:spacing w:val="2"/>
          <w:szCs w:val="28"/>
        </w:rPr>
        <w:t>(i) la falta de reglamentación del término en que se debe resolver la segunda instancia cuando se presenta el recurso de apelación; (ii) la ausencia de garantías para exigir el cumplimiento de lo ordenado; (iii) la carencia de sedes de la SNS en todo el país; y (iv) el incumplimiento del término legal para proferir los fallos</w:t>
      </w:r>
      <w:r w:rsidR="00266582" w:rsidRPr="00C65B78">
        <w:rPr>
          <w:color w:val="000000"/>
          <w:spacing w:val="2"/>
          <w:szCs w:val="28"/>
          <w:vertAlign w:val="superscript"/>
        </w:rPr>
        <w:footnoteReference w:id="43"/>
      </w:r>
      <w:r w:rsidR="00266582" w:rsidRPr="00C65B78">
        <w:rPr>
          <w:color w:val="000000"/>
          <w:spacing w:val="2"/>
          <w:szCs w:val="28"/>
        </w:rPr>
        <w:t>. Además, dicha entidad ha puesto de presente el retraso en el que se encuentra para resolver estos asuntos con prontitud.</w:t>
      </w:r>
      <w:r w:rsidR="00266582" w:rsidRPr="00C65B78">
        <w:rPr>
          <w:rStyle w:val="Refdenotaalpie"/>
          <w:color w:val="000000"/>
          <w:spacing w:val="2"/>
          <w:szCs w:val="28"/>
        </w:rPr>
        <w:footnoteReference w:id="44"/>
      </w:r>
      <w:r w:rsidR="00266582" w:rsidRPr="00C65B78">
        <w:rPr>
          <w:color w:val="000000"/>
          <w:spacing w:val="2"/>
          <w:szCs w:val="28"/>
        </w:rPr>
        <w:t xml:space="preserve"> </w:t>
      </w:r>
    </w:p>
    <w:p w:rsidR="00960AB6" w:rsidRPr="00C65B78" w:rsidRDefault="00960AB6" w:rsidP="00C65B78">
      <w:pPr>
        <w:pStyle w:val="Prrafodelista"/>
        <w:spacing w:after="0" w:line="240" w:lineRule="auto"/>
        <w:rPr>
          <w:color w:val="000000"/>
          <w:spacing w:val="2"/>
          <w:szCs w:val="28"/>
        </w:rPr>
      </w:pPr>
    </w:p>
    <w:p w:rsidR="00266582" w:rsidRPr="00C65B78" w:rsidRDefault="00266582" w:rsidP="00C65B78">
      <w:pPr>
        <w:pStyle w:val="Prrafodelista"/>
        <w:widowControl w:val="0"/>
        <w:numPr>
          <w:ilvl w:val="1"/>
          <w:numId w:val="2"/>
        </w:numPr>
        <w:autoSpaceDE w:val="0"/>
        <w:autoSpaceDN w:val="0"/>
        <w:adjustRightInd w:val="0"/>
        <w:spacing w:after="0" w:line="240" w:lineRule="auto"/>
        <w:ind w:right="20"/>
        <w:rPr>
          <w:i/>
          <w:color w:val="000000"/>
          <w:szCs w:val="28"/>
          <w:lang w:val="es-CO" w:eastAsia="es-ES"/>
        </w:rPr>
      </w:pPr>
      <w:r w:rsidRPr="00C65B78">
        <w:rPr>
          <w:color w:val="000000"/>
          <w:spacing w:val="2"/>
          <w:szCs w:val="28"/>
        </w:rPr>
        <w:t xml:space="preserve">En </w:t>
      </w:r>
      <w:r w:rsidR="00960AB6" w:rsidRPr="00C65B78">
        <w:rPr>
          <w:color w:val="000000"/>
          <w:spacing w:val="2"/>
          <w:szCs w:val="28"/>
        </w:rPr>
        <w:t xml:space="preserve">una providencia reciente, sentencia </w:t>
      </w:r>
      <w:r w:rsidR="00960AB6" w:rsidRPr="00C65B78">
        <w:rPr>
          <w:b/>
          <w:color w:val="000000"/>
          <w:spacing w:val="2"/>
          <w:szCs w:val="28"/>
        </w:rPr>
        <w:t>T-010 de 2019</w:t>
      </w:r>
      <w:r w:rsidR="00960AB6" w:rsidRPr="00C65B78">
        <w:rPr>
          <w:color w:val="000000"/>
          <w:spacing w:val="2"/>
          <w:szCs w:val="28"/>
        </w:rPr>
        <w:t>,</w:t>
      </w:r>
      <w:r w:rsidR="00960AB6" w:rsidRPr="00C65B78">
        <w:rPr>
          <w:rStyle w:val="Refdenotaalpie"/>
          <w:color w:val="000000"/>
          <w:spacing w:val="2"/>
          <w:szCs w:val="28"/>
        </w:rPr>
        <w:footnoteReference w:id="45"/>
      </w:r>
      <w:r w:rsidR="00960AB6" w:rsidRPr="00C65B78">
        <w:rPr>
          <w:color w:val="000000"/>
          <w:spacing w:val="2"/>
          <w:szCs w:val="28"/>
        </w:rPr>
        <w:t xml:space="preserve"> este Tribunal se pronunció sobre la “</w:t>
      </w:r>
      <w:r w:rsidR="00960AB6" w:rsidRPr="00C65B78">
        <w:rPr>
          <w:i/>
          <w:color w:val="000000"/>
          <w:spacing w:val="2"/>
          <w:szCs w:val="28"/>
        </w:rPr>
        <w:t>menor eficacia del mecanismo judicial ante la Superintendencia Nacional de Salud</w:t>
      </w:r>
      <w:r w:rsidR="00960AB6" w:rsidRPr="00C65B78">
        <w:rPr>
          <w:color w:val="000000"/>
          <w:spacing w:val="2"/>
          <w:szCs w:val="28"/>
        </w:rPr>
        <w:t xml:space="preserve">”. Allí se analizó el caso en que una EPS negó la </w:t>
      </w:r>
      <w:r w:rsidR="00D46C93" w:rsidRPr="00C65B78">
        <w:rPr>
          <w:color w:val="000000"/>
          <w:spacing w:val="2"/>
          <w:szCs w:val="28"/>
        </w:rPr>
        <w:t xml:space="preserve">realización de una </w:t>
      </w:r>
      <w:r w:rsidR="00960AB6" w:rsidRPr="00C65B78">
        <w:rPr>
          <w:color w:val="000000"/>
          <w:spacing w:val="2"/>
          <w:szCs w:val="28"/>
        </w:rPr>
        <w:t xml:space="preserve">cirugía a </w:t>
      </w:r>
      <w:r w:rsidR="00D46C93" w:rsidRPr="00C65B78">
        <w:rPr>
          <w:color w:val="000000"/>
          <w:spacing w:val="2"/>
          <w:szCs w:val="28"/>
        </w:rPr>
        <w:t xml:space="preserve">una </w:t>
      </w:r>
      <w:r w:rsidR="00960AB6" w:rsidRPr="00C65B78">
        <w:rPr>
          <w:color w:val="000000"/>
          <w:spacing w:val="2"/>
          <w:szCs w:val="28"/>
        </w:rPr>
        <w:t xml:space="preserve">menor que padecía </w:t>
      </w:r>
      <w:r w:rsidR="00D46C93" w:rsidRPr="00C65B78">
        <w:rPr>
          <w:color w:val="000000"/>
          <w:spacing w:val="2"/>
          <w:szCs w:val="28"/>
        </w:rPr>
        <w:t xml:space="preserve">una </w:t>
      </w:r>
      <w:r w:rsidR="00960AB6" w:rsidRPr="00C65B78">
        <w:rPr>
          <w:color w:val="000000"/>
          <w:spacing w:val="2"/>
          <w:szCs w:val="28"/>
        </w:rPr>
        <w:t xml:space="preserve">enfermedad en su oreja derecha, bajo el argumento de que dicha intervención tenía un </w:t>
      </w:r>
      <w:r w:rsidR="00A80E4E" w:rsidRPr="00C65B78">
        <w:rPr>
          <w:color w:val="000000"/>
          <w:spacing w:val="2"/>
          <w:szCs w:val="28"/>
        </w:rPr>
        <w:t xml:space="preserve">propósito </w:t>
      </w:r>
      <w:r w:rsidR="00960AB6" w:rsidRPr="00C65B78">
        <w:rPr>
          <w:color w:val="000000"/>
          <w:spacing w:val="2"/>
          <w:szCs w:val="28"/>
        </w:rPr>
        <w:t>estétic</w:t>
      </w:r>
      <w:r w:rsidR="00A80E4E" w:rsidRPr="00C65B78">
        <w:rPr>
          <w:color w:val="000000"/>
          <w:spacing w:val="2"/>
          <w:szCs w:val="28"/>
        </w:rPr>
        <w:t>o</w:t>
      </w:r>
      <w:r w:rsidR="00960AB6" w:rsidRPr="00C65B78">
        <w:rPr>
          <w:color w:val="000000"/>
          <w:spacing w:val="2"/>
          <w:szCs w:val="28"/>
        </w:rPr>
        <w:t xml:space="preserve"> y no funcional. Al final, esta Corporación concluyó </w:t>
      </w:r>
      <w:r w:rsidR="000F0DF0" w:rsidRPr="00C65B78">
        <w:rPr>
          <w:color w:val="000000"/>
          <w:spacing w:val="2"/>
          <w:szCs w:val="28"/>
        </w:rPr>
        <w:t>que,</w:t>
      </w:r>
      <w:r w:rsidR="00960AB6" w:rsidRPr="00C65B78">
        <w:rPr>
          <w:color w:val="000000"/>
          <w:spacing w:val="2"/>
          <w:szCs w:val="28"/>
        </w:rPr>
        <w:t xml:space="preserve"> por tratarse de un sujeto de especial protección constitucional por su edad, el mecanismo ante la Superintendencia “</w:t>
      </w:r>
      <w:r w:rsidR="00960AB6" w:rsidRPr="00C65B78">
        <w:rPr>
          <w:i/>
          <w:color w:val="000000"/>
          <w:spacing w:val="2"/>
          <w:szCs w:val="28"/>
        </w:rPr>
        <w:t xml:space="preserve">carece de la reglamentación suficiente a la luz de la nueva Ley Estatutaria de Salud 1751 de 2015 </w:t>
      </w:r>
      <w:r w:rsidR="00A80E4E" w:rsidRPr="00C65B78">
        <w:rPr>
          <w:i/>
          <w:color w:val="000000"/>
          <w:spacing w:val="2"/>
          <w:szCs w:val="28"/>
        </w:rPr>
        <w:t>y,</w:t>
      </w:r>
      <w:r w:rsidR="00960AB6" w:rsidRPr="00C65B78">
        <w:rPr>
          <w:i/>
          <w:color w:val="000000"/>
          <w:spacing w:val="2"/>
          <w:szCs w:val="28"/>
        </w:rPr>
        <w:t xml:space="preserve"> por lo tanto, no puede considerarse un mecanismo de defensa judicial que resulte idóneo y eficaz para la protección de los derechos fundamentales invocados por la accionante</w:t>
      </w:r>
      <w:r w:rsidR="00960AB6" w:rsidRPr="00C65B78">
        <w:rPr>
          <w:color w:val="000000"/>
          <w:spacing w:val="2"/>
          <w:szCs w:val="28"/>
        </w:rPr>
        <w:t xml:space="preserve">”. </w:t>
      </w:r>
      <w:r w:rsidR="00AE0139" w:rsidRPr="00C65B78">
        <w:rPr>
          <w:i/>
          <w:color w:val="000000"/>
          <w:szCs w:val="28"/>
          <w:lang w:val="es-CO" w:eastAsia="es-ES"/>
        </w:rPr>
        <w:t xml:space="preserve"> </w:t>
      </w:r>
      <w:r w:rsidR="00960AB6" w:rsidRPr="00C65B78">
        <w:rPr>
          <w:color w:val="000000"/>
          <w:spacing w:val="2"/>
          <w:szCs w:val="28"/>
        </w:rPr>
        <w:t xml:space="preserve">En el caso concreto, </w:t>
      </w:r>
      <w:r w:rsidR="009B445F" w:rsidRPr="00C65B78">
        <w:rPr>
          <w:color w:val="000000"/>
          <w:spacing w:val="2"/>
          <w:szCs w:val="28"/>
        </w:rPr>
        <w:t xml:space="preserve">tal como ocurrió en el precedente que acaba de citarse, </w:t>
      </w:r>
      <w:r w:rsidR="00960AB6" w:rsidRPr="00C65B78">
        <w:rPr>
          <w:color w:val="000000"/>
          <w:spacing w:val="2"/>
          <w:szCs w:val="28"/>
        </w:rPr>
        <w:t xml:space="preserve">los hechos involucran a una mujer trans, quien es </w:t>
      </w:r>
      <w:r w:rsidR="000F0DF0" w:rsidRPr="00C65B78">
        <w:rPr>
          <w:color w:val="000000"/>
          <w:spacing w:val="2"/>
          <w:szCs w:val="28"/>
        </w:rPr>
        <w:t>un</w:t>
      </w:r>
      <w:r w:rsidR="009B445F" w:rsidRPr="00C65B78">
        <w:rPr>
          <w:color w:val="000000"/>
          <w:spacing w:val="2"/>
          <w:szCs w:val="28"/>
        </w:rPr>
        <w:t xml:space="preserve"> sujet</w:t>
      </w:r>
      <w:r w:rsidR="000F0DF0" w:rsidRPr="00C65B78">
        <w:rPr>
          <w:color w:val="000000"/>
          <w:spacing w:val="2"/>
          <w:szCs w:val="28"/>
        </w:rPr>
        <w:t>o</w:t>
      </w:r>
      <w:r w:rsidR="009B445F" w:rsidRPr="00C65B78">
        <w:rPr>
          <w:color w:val="000000"/>
          <w:spacing w:val="2"/>
          <w:szCs w:val="28"/>
        </w:rPr>
        <w:t xml:space="preserve"> </w:t>
      </w:r>
      <w:r w:rsidR="00960AB6" w:rsidRPr="00C65B78">
        <w:rPr>
          <w:color w:val="000000"/>
          <w:spacing w:val="2"/>
          <w:szCs w:val="28"/>
        </w:rPr>
        <w:t>de especial protección constitucional</w:t>
      </w:r>
      <w:r w:rsidR="009B445F" w:rsidRPr="00C65B78">
        <w:rPr>
          <w:color w:val="000000"/>
          <w:spacing w:val="2"/>
          <w:szCs w:val="28"/>
        </w:rPr>
        <w:t>.</w:t>
      </w:r>
      <w:r w:rsidR="009B445F" w:rsidRPr="00C65B78">
        <w:rPr>
          <w:rStyle w:val="Refdenotaalpie"/>
          <w:color w:val="000000"/>
          <w:spacing w:val="2"/>
          <w:szCs w:val="28"/>
        </w:rPr>
        <w:footnoteReference w:id="46"/>
      </w:r>
      <w:r w:rsidR="00960AB6" w:rsidRPr="00C65B78">
        <w:rPr>
          <w:color w:val="000000"/>
          <w:spacing w:val="2"/>
          <w:szCs w:val="28"/>
        </w:rPr>
        <w:t xml:space="preserve"> </w:t>
      </w:r>
      <w:r w:rsidR="000F0DF0" w:rsidRPr="00C65B78">
        <w:rPr>
          <w:color w:val="000000"/>
          <w:spacing w:val="2"/>
          <w:szCs w:val="28"/>
        </w:rPr>
        <w:t>Por tanto</w:t>
      </w:r>
      <w:r w:rsidRPr="00C65B78">
        <w:rPr>
          <w:color w:val="000000"/>
          <w:spacing w:val="2"/>
          <w:szCs w:val="28"/>
        </w:rPr>
        <w:t>, la actora no cuenta con otro medio de defensa judicial</w:t>
      </w:r>
      <w:r w:rsidR="00D800E4" w:rsidRPr="00C65B78">
        <w:rPr>
          <w:color w:val="000000"/>
          <w:spacing w:val="2"/>
          <w:szCs w:val="28"/>
        </w:rPr>
        <w:t xml:space="preserve">, que sea </w:t>
      </w:r>
      <w:r w:rsidR="008B3E3E" w:rsidRPr="00C65B78">
        <w:rPr>
          <w:color w:val="000000"/>
          <w:spacing w:val="2"/>
          <w:szCs w:val="28"/>
        </w:rPr>
        <w:t>tan idóneo y eficaz</w:t>
      </w:r>
      <w:r w:rsidR="005334BC" w:rsidRPr="00C65B78">
        <w:rPr>
          <w:color w:val="000000"/>
          <w:spacing w:val="2"/>
          <w:szCs w:val="28"/>
        </w:rPr>
        <w:t>,</w:t>
      </w:r>
      <w:r w:rsidR="00D800E4" w:rsidRPr="00C65B78">
        <w:rPr>
          <w:color w:val="000000"/>
          <w:spacing w:val="2"/>
          <w:szCs w:val="28"/>
        </w:rPr>
        <w:t xml:space="preserve"> como</w:t>
      </w:r>
      <w:r w:rsidR="00960AB6" w:rsidRPr="00C65B78">
        <w:rPr>
          <w:color w:val="000000"/>
          <w:spacing w:val="2"/>
          <w:szCs w:val="28"/>
        </w:rPr>
        <w:t xml:space="preserve"> lo es la acción de tutela</w:t>
      </w:r>
      <w:r w:rsidR="005334BC" w:rsidRPr="00C65B78">
        <w:rPr>
          <w:color w:val="000000"/>
          <w:spacing w:val="2"/>
          <w:szCs w:val="28"/>
        </w:rPr>
        <w:t>,</w:t>
      </w:r>
      <w:r w:rsidRPr="00C65B78">
        <w:rPr>
          <w:color w:val="000000"/>
          <w:spacing w:val="2"/>
          <w:szCs w:val="28"/>
        </w:rPr>
        <w:t xml:space="preserve"> para </w:t>
      </w:r>
      <w:r w:rsidR="008B3E3E" w:rsidRPr="00C65B78">
        <w:rPr>
          <w:color w:val="000000"/>
          <w:spacing w:val="2"/>
          <w:szCs w:val="28"/>
        </w:rPr>
        <w:t>obtener la</w:t>
      </w:r>
      <w:r w:rsidRPr="00C65B78">
        <w:rPr>
          <w:color w:val="000000"/>
          <w:spacing w:val="2"/>
          <w:szCs w:val="28"/>
        </w:rPr>
        <w:t xml:space="preserve"> pro</w:t>
      </w:r>
      <w:r w:rsidR="005334BC" w:rsidRPr="00C65B78">
        <w:rPr>
          <w:color w:val="000000"/>
          <w:spacing w:val="2"/>
          <w:szCs w:val="28"/>
        </w:rPr>
        <w:t xml:space="preserve">tección efectiva de sus derechos frente al posible deterioro de su estado de salud. </w:t>
      </w:r>
    </w:p>
    <w:p w:rsidR="00266582" w:rsidRPr="00C65B78" w:rsidRDefault="00266582" w:rsidP="00C65B78">
      <w:pPr>
        <w:pStyle w:val="Prrafodelista"/>
        <w:widowControl w:val="0"/>
        <w:autoSpaceDE w:val="0"/>
        <w:autoSpaceDN w:val="0"/>
        <w:adjustRightInd w:val="0"/>
        <w:spacing w:after="0" w:line="240" w:lineRule="auto"/>
        <w:ind w:left="0" w:right="20"/>
        <w:rPr>
          <w:i/>
          <w:color w:val="000000"/>
          <w:szCs w:val="28"/>
          <w:lang w:val="es-CO" w:eastAsia="es-ES"/>
        </w:rPr>
      </w:pPr>
    </w:p>
    <w:p w:rsidR="006317A8" w:rsidRPr="00C65B78" w:rsidRDefault="006317A8" w:rsidP="00C65B78">
      <w:pPr>
        <w:pStyle w:val="Prrafodelista"/>
        <w:numPr>
          <w:ilvl w:val="0"/>
          <w:numId w:val="2"/>
        </w:numPr>
        <w:spacing w:after="0" w:line="240" w:lineRule="auto"/>
        <w:rPr>
          <w:b/>
          <w:color w:val="000000"/>
          <w:szCs w:val="28"/>
          <w:lang w:val="es-CO"/>
        </w:rPr>
      </w:pPr>
      <w:r w:rsidRPr="00C65B78">
        <w:rPr>
          <w:b/>
          <w:color w:val="000000"/>
          <w:szCs w:val="28"/>
          <w:lang w:val="es-CO"/>
        </w:rPr>
        <w:t>Problema jurídico</w:t>
      </w:r>
    </w:p>
    <w:p w:rsidR="00F04456" w:rsidRPr="00C65B78" w:rsidRDefault="00F04456" w:rsidP="00C65B78">
      <w:pPr>
        <w:rPr>
          <w:color w:val="000000"/>
          <w:szCs w:val="28"/>
          <w:lang w:val="es-CO"/>
        </w:rPr>
      </w:pPr>
    </w:p>
    <w:p w:rsidR="00520ADE" w:rsidRPr="00C65B78" w:rsidRDefault="00042756" w:rsidP="00C65B78">
      <w:pPr>
        <w:pStyle w:val="Prrafodelista"/>
        <w:numPr>
          <w:ilvl w:val="1"/>
          <w:numId w:val="2"/>
        </w:numPr>
        <w:spacing w:after="0" w:line="240" w:lineRule="auto"/>
        <w:rPr>
          <w:color w:val="000000"/>
          <w:szCs w:val="28"/>
          <w:lang w:val="es-CO"/>
        </w:rPr>
      </w:pPr>
      <w:r w:rsidRPr="00C65B78">
        <w:rPr>
          <w:color w:val="000000"/>
          <w:szCs w:val="28"/>
          <w:lang w:val="es-CO"/>
        </w:rPr>
        <w:t>El</w:t>
      </w:r>
      <w:r w:rsidR="004E1D33" w:rsidRPr="00C65B78">
        <w:rPr>
          <w:color w:val="000000"/>
          <w:szCs w:val="28"/>
          <w:lang w:val="es-CO"/>
        </w:rPr>
        <w:t xml:space="preserve"> </w:t>
      </w:r>
      <w:r w:rsidR="00CC6576" w:rsidRPr="00C65B78">
        <w:rPr>
          <w:color w:val="000000"/>
          <w:szCs w:val="28"/>
          <w:lang w:val="es-CO"/>
        </w:rPr>
        <w:t>interrogante que en este caso res</w:t>
      </w:r>
      <w:r w:rsidR="00464837" w:rsidRPr="00C65B78">
        <w:rPr>
          <w:color w:val="000000"/>
          <w:szCs w:val="28"/>
          <w:lang w:val="es-CO"/>
        </w:rPr>
        <w:t xml:space="preserve">olverá </w:t>
      </w:r>
      <w:r w:rsidR="00CC6576" w:rsidRPr="00C65B78">
        <w:rPr>
          <w:color w:val="000000"/>
          <w:szCs w:val="28"/>
          <w:lang w:val="es-CO"/>
        </w:rPr>
        <w:t xml:space="preserve">la Sala de Revisión </w:t>
      </w:r>
      <w:r w:rsidRPr="00C65B78">
        <w:rPr>
          <w:color w:val="000000"/>
          <w:szCs w:val="28"/>
          <w:lang w:val="es-CO"/>
        </w:rPr>
        <w:t>es el</w:t>
      </w:r>
      <w:r w:rsidR="00CC6576" w:rsidRPr="00C65B78">
        <w:rPr>
          <w:color w:val="000000"/>
          <w:szCs w:val="28"/>
          <w:lang w:val="es-CO"/>
        </w:rPr>
        <w:t xml:space="preserve"> siguiente:</w:t>
      </w:r>
    </w:p>
    <w:p w:rsidR="001838C0" w:rsidRPr="00C65B78" w:rsidRDefault="001838C0" w:rsidP="00C65B78">
      <w:pPr>
        <w:tabs>
          <w:tab w:val="left" w:pos="5535"/>
        </w:tabs>
        <w:rPr>
          <w:rFonts w:eastAsia="MS ??"/>
          <w:iCs/>
          <w:color w:val="000000"/>
          <w:szCs w:val="28"/>
          <w:lang w:val="es-ES_tradnl" w:eastAsia="es-ES"/>
        </w:rPr>
      </w:pPr>
    </w:p>
    <w:p w:rsidR="00464837" w:rsidRPr="00C65B78" w:rsidRDefault="006B0342" w:rsidP="00C65B78">
      <w:pPr>
        <w:pStyle w:val="Prrafodelista"/>
        <w:widowControl w:val="0"/>
        <w:numPr>
          <w:ilvl w:val="1"/>
          <w:numId w:val="2"/>
        </w:numPr>
        <w:autoSpaceDE w:val="0"/>
        <w:autoSpaceDN w:val="0"/>
        <w:spacing w:after="0" w:line="240" w:lineRule="auto"/>
        <w:rPr>
          <w:szCs w:val="28"/>
          <w:lang w:val="es-CO" w:eastAsia="es-ES"/>
        </w:rPr>
      </w:pPr>
      <w:bookmarkStart w:id="6" w:name="_Hlk506760071"/>
      <w:r w:rsidRPr="00C65B78">
        <w:rPr>
          <w:rFonts w:eastAsia="MS ??"/>
          <w:iCs/>
          <w:szCs w:val="28"/>
          <w:lang w:val="es-ES_tradnl" w:eastAsia="es-ES"/>
        </w:rPr>
        <w:t>¿</w:t>
      </w:r>
      <w:bookmarkEnd w:id="6"/>
      <w:r w:rsidR="007A5A84" w:rsidRPr="00C65B78">
        <w:rPr>
          <w:szCs w:val="28"/>
          <w:lang w:val="es-CO" w:eastAsia="es-ES"/>
        </w:rPr>
        <w:t>Una empresa promotora de salud</w:t>
      </w:r>
      <w:r w:rsidR="0099002C" w:rsidRPr="00C65B78">
        <w:rPr>
          <w:szCs w:val="28"/>
          <w:lang w:val="es-CO" w:eastAsia="es-ES"/>
        </w:rPr>
        <w:t xml:space="preserve"> vulner</w:t>
      </w:r>
      <w:r w:rsidR="007A5A84" w:rsidRPr="00C65B78">
        <w:rPr>
          <w:szCs w:val="28"/>
          <w:lang w:val="es-CO" w:eastAsia="es-ES"/>
        </w:rPr>
        <w:t>a</w:t>
      </w:r>
      <w:r w:rsidR="002A4F6A" w:rsidRPr="00C65B78">
        <w:rPr>
          <w:szCs w:val="28"/>
          <w:lang w:val="es-CO" w:eastAsia="es-ES"/>
        </w:rPr>
        <w:t xml:space="preserve"> los</w:t>
      </w:r>
      <w:r w:rsidR="0099002C" w:rsidRPr="00C65B78">
        <w:rPr>
          <w:szCs w:val="28"/>
          <w:lang w:val="es-CO" w:eastAsia="es-ES"/>
        </w:rPr>
        <w:t xml:space="preserve"> derecho</w:t>
      </w:r>
      <w:r w:rsidR="002A4F6A" w:rsidRPr="00C65B78">
        <w:rPr>
          <w:szCs w:val="28"/>
          <w:lang w:val="es-CO" w:eastAsia="es-ES"/>
        </w:rPr>
        <w:t>s fundamentales a</w:t>
      </w:r>
      <w:r w:rsidR="00640758" w:rsidRPr="00C65B78">
        <w:rPr>
          <w:szCs w:val="28"/>
          <w:lang w:val="es-CO" w:eastAsia="es-ES"/>
        </w:rPr>
        <w:t xml:space="preserve"> </w:t>
      </w:r>
      <w:r w:rsidR="002A4F6A" w:rsidRPr="00C65B78">
        <w:rPr>
          <w:szCs w:val="28"/>
          <w:lang w:val="es-CO" w:eastAsia="es-ES"/>
        </w:rPr>
        <w:t>l</w:t>
      </w:r>
      <w:r w:rsidR="00640758" w:rsidRPr="00C65B78">
        <w:rPr>
          <w:szCs w:val="28"/>
          <w:lang w:val="es-CO" w:eastAsia="es-ES"/>
        </w:rPr>
        <w:t>a</w:t>
      </w:r>
      <w:r w:rsidR="0099002C" w:rsidRPr="00C65B78">
        <w:rPr>
          <w:szCs w:val="28"/>
          <w:lang w:val="es-CO" w:eastAsia="es-ES"/>
        </w:rPr>
        <w:t xml:space="preserve"> salud e identidad sexual</w:t>
      </w:r>
      <w:r w:rsidR="002A4F6A" w:rsidRPr="00C65B78">
        <w:rPr>
          <w:szCs w:val="28"/>
          <w:lang w:val="es-CO" w:eastAsia="es-ES"/>
        </w:rPr>
        <w:t xml:space="preserve"> </w:t>
      </w:r>
      <w:r w:rsidR="0008000A" w:rsidRPr="00C65B78">
        <w:rPr>
          <w:szCs w:val="28"/>
          <w:lang w:val="es-CO" w:eastAsia="es-ES"/>
        </w:rPr>
        <w:t>y de género</w:t>
      </w:r>
      <w:r w:rsidR="005B5F06" w:rsidRPr="00C65B78">
        <w:rPr>
          <w:szCs w:val="28"/>
          <w:lang w:val="es-CO" w:eastAsia="es-ES"/>
        </w:rPr>
        <w:t>,</w:t>
      </w:r>
      <w:r w:rsidR="0099002C" w:rsidRPr="00C65B78">
        <w:rPr>
          <w:szCs w:val="28"/>
          <w:lang w:val="es-CO" w:eastAsia="es-ES"/>
        </w:rPr>
        <w:t xml:space="preserve"> </w:t>
      </w:r>
      <w:r w:rsidR="005B5F06" w:rsidRPr="00C65B78">
        <w:rPr>
          <w:szCs w:val="28"/>
          <w:lang w:val="es-CO" w:eastAsia="es-ES"/>
        </w:rPr>
        <w:t xml:space="preserve">por </w:t>
      </w:r>
      <w:r w:rsidR="007A5A84" w:rsidRPr="00C65B78">
        <w:rPr>
          <w:szCs w:val="28"/>
          <w:lang w:val="es-CO" w:eastAsia="es-ES"/>
        </w:rPr>
        <w:t xml:space="preserve">negarse a </w:t>
      </w:r>
      <w:r w:rsidR="005B5F06" w:rsidRPr="00C65B78">
        <w:rPr>
          <w:szCs w:val="28"/>
          <w:lang w:val="es-CO" w:eastAsia="es-ES"/>
        </w:rPr>
        <w:t xml:space="preserve">autorizar </w:t>
      </w:r>
      <w:r w:rsidR="0099002C" w:rsidRPr="00C65B78">
        <w:rPr>
          <w:szCs w:val="28"/>
          <w:lang w:val="es-CO" w:eastAsia="es-ES"/>
        </w:rPr>
        <w:t xml:space="preserve">los procedimientos en salud y de laboratorio clínico ordenados por </w:t>
      </w:r>
      <w:r w:rsidR="005B5F06" w:rsidRPr="00C65B78">
        <w:rPr>
          <w:szCs w:val="28"/>
          <w:lang w:val="es-CO" w:eastAsia="es-ES"/>
        </w:rPr>
        <w:t>el</w:t>
      </w:r>
      <w:r w:rsidR="0099002C" w:rsidRPr="00C65B78">
        <w:rPr>
          <w:szCs w:val="28"/>
          <w:lang w:val="es-CO" w:eastAsia="es-ES"/>
        </w:rPr>
        <w:t xml:space="preserve"> médico tratante</w:t>
      </w:r>
      <w:r w:rsidR="005B5F06" w:rsidRPr="00C65B78">
        <w:rPr>
          <w:szCs w:val="28"/>
          <w:lang w:val="es-CO" w:eastAsia="es-ES"/>
        </w:rPr>
        <w:t xml:space="preserve"> para </w:t>
      </w:r>
      <w:r w:rsidR="0008000A" w:rsidRPr="00C65B78">
        <w:rPr>
          <w:szCs w:val="28"/>
          <w:lang w:val="es-CO" w:eastAsia="es-ES"/>
        </w:rPr>
        <w:t>la</w:t>
      </w:r>
      <w:r w:rsidR="005B5F06" w:rsidRPr="00C65B78">
        <w:rPr>
          <w:szCs w:val="28"/>
          <w:lang w:val="es-CO" w:eastAsia="es-ES"/>
        </w:rPr>
        <w:t xml:space="preserve"> feminizaci</w:t>
      </w:r>
      <w:r w:rsidR="0008000A" w:rsidRPr="00C65B78">
        <w:rPr>
          <w:szCs w:val="28"/>
          <w:lang w:val="es-CO" w:eastAsia="es-ES"/>
        </w:rPr>
        <w:t>ón facial de una mujer transgénero</w:t>
      </w:r>
      <w:r w:rsidR="0099002C" w:rsidRPr="00C65B78">
        <w:rPr>
          <w:szCs w:val="28"/>
          <w:lang w:val="es-CO" w:eastAsia="es-ES"/>
        </w:rPr>
        <w:t xml:space="preserve">, </w:t>
      </w:r>
      <w:r w:rsidR="002A4F6A" w:rsidRPr="00C65B78">
        <w:rPr>
          <w:szCs w:val="28"/>
          <w:lang w:val="es-CO" w:eastAsia="es-ES"/>
        </w:rPr>
        <w:t xml:space="preserve">con el </w:t>
      </w:r>
      <w:r w:rsidR="0099002C" w:rsidRPr="00C65B78">
        <w:rPr>
          <w:szCs w:val="28"/>
          <w:lang w:val="es-CO" w:eastAsia="es-ES"/>
        </w:rPr>
        <w:t>argumento</w:t>
      </w:r>
      <w:r w:rsidR="002A4F6A" w:rsidRPr="00C65B78">
        <w:rPr>
          <w:szCs w:val="28"/>
          <w:lang w:val="es-CO" w:eastAsia="es-ES"/>
        </w:rPr>
        <w:t xml:space="preserve"> de que </w:t>
      </w:r>
      <w:r w:rsidR="005B5F06" w:rsidRPr="00C65B78">
        <w:rPr>
          <w:szCs w:val="28"/>
          <w:lang w:val="es-CO" w:eastAsia="es-ES"/>
        </w:rPr>
        <w:t>son</w:t>
      </w:r>
      <w:r w:rsidR="002A4F6A" w:rsidRPr="00C65B78">
        <w:rPr>
          <w:szCs w:val="28"/>
          <w:lang w:val="es-CO" w:eastAsia="es-ES"/>
        </w:rPr>
        <w:t xml:space="preserve"> procedimientos estéticos</w:t>
      </w:r>
      <w:r w:rsidR="00042756" w:rsidRPr="00C65B78">
        <w:rPr>
          <w:szCs w:val="28"/>
          <w:lang w:val="es-CO" w:eastAsia="es-ES"/>
        </w:rPr>
        <w:t xml:space="preserve">? </w:t>
      </w:r>
    </w:p>
    <w:p w:rsidR="00042756" w:rsidRPr="00C65B78" w:rsidRDefault="00042756" w:rsidP="00C65B78">
      <w:pPr>
        <w:widowControl w:val="0"/>
        <w:autoSpaceDE w:val="0"/>
        <w:autoSpaceDN w:val="0"/>
        <w:rPr>
          <w:color w:val="000000"/>
          <w:szCs w:val="28"/>
          <w:lang w:val="es-CO" w:eastAsia="es-ES"/>
        </w:rPr>
      </w:pPr>
    </w:p>
    <w:p w:rsidR="00464837" w:rsidRPr="00C65B78" w:rsidRDefault="00511EAC" w:rsidP="00C65B78">
      <w:pPr>
        <w:pStyle w:val="Prrafodelista"/>
        <w:widowControl w:val="0"/>
        <w:numPr>
          <w:ilvl w:val="1"/>
          <w:numId w:val="2"/>
        </w:numPr>
        <w:autoSpaceDE w:val="0"/>
        <w:autoSpaceDN w:val="0"/>
        <w:spacing w:after="0" w:line="240" w:lineRule="auto"/>
        <w:rPr>
          <w:color w:val="000000"/>
          <w:szCs w:val="28"/>
          <w:lang w:val="es-CO" w:eastAsia="es-ES"/>
        </w:rPr>
      </w:pPr>
      <w:r w:rsidRPr="00C65B78">
        <w:rPr>
          <w:color w:val="000000"/>
          <w:szCs w:val="28"/>
          <w:lang w:val="es-CO" w:eastAsia="es-ES"/>
        </w:rPr>
        <w:t>Con el fin de</w:t>
      </w:r>
      <w:r w:rsidR="00464837" w:rsidRPr="00C65B78">
        <w:rPr>
          <w:color w:val="000000"/>
          <w:szCs w:val="28"/>
          <w:lang w:val="es-CO" w:eastAsia="es-ES"/>
        </w:rPr>
        <w:t xml:space="preserve"> responder</w:t>
      </w:r>
      <w:r w:rsidR="00042756" w:rsidRPr="00C65B78">
        <w:rPr>
          <w:color w:val="000000"/>
          <w:szCs w:val="28"/>
          <w:lang w:val="es-CO" w:eastAsia="es-ES"/>
        </w:rPr>
        <w:t xml:space="preserve"> </w:t>
      </w:r>
      <w:r w:rsidR="00081FEC" w:rsidRPr="00C65B78">
        <w:rPr>
          <w:color w:val="000000"/>
          <w:szCs w:val="28"/>
          <w:lang w:val="es-CO" w:eastAsia="es-ES"/>
        </w:rPr>
        <w:t>esta</w:t>
      </w:r>
      <w:r w:rsidR="00464837" w:rsidRPr="00C65B78">
        <w:rPr>
          <w:color w:val="000000"/>
          <w:szCs w:val="28"/>
          <w:lang w:val="es-CO" w:eastAsia="es-ES"/>
        </w:rPr>
        <w:t xml:space="preserve"> pregunta, la Sala </w:t>
      </w:r>
      <w:r w:rsidR="00656043" w:rsidRPr="00C65B78">
        <w:rPr>
          <w:color w:val="000000"/>
          <w:szCs w:val="28"/>
          <w:lang w:val="es-CO" w:eastAsia="es-ES"/>
        </w:rPr>
        <w:t xml:space="preserve">de Revisión </w:t>
      </w:r>
      <w:r w:rsidR="00081FEC" w:rsidRPr="00C65B78">
        <w:rPr>
          <w:color w:val="000000"/>
          <w:szCs w:val="28"/>
          <w:lang w:val="es-CO" w:eastAsia="es-ES"/>
        </w:rPr>
        <w:t>reiterará la jurisprudencia de este Tribunal sobre</w:t>
      </w:r>
      <w:r w:rsidR="002A4F6A" w:rsidRPr="00C65B78">
        <w:rPr>
          <w:color w:val="000000"/>
          <w:szCs w:val="28"/>
          <w:lang w:val="es-CO" w:eastAsia="es-ES"/>
        </w:rPr>
        <w:t xml:space="preserve"> el derecho de las personas transgénero a acceder a los servicios de salud que requieran en su proceso de reafirmación sexual</w:t>
      </w:r>
      <w:r w:rsidR="00555391" w:rsidRPr="00C65B78">
        <w:rPr>
          <w:color w:val="000000"/>
          <w:szCs w:val="28"/>
          <w:lang w:val="es-CO" w:eastAsia="es-ES"/>
        </w:rPr>
        <w:t xml:space="preserve"> y de </w:t>
      </w:r>
      <w:r w:rsidR="000834CA" w:rsidRPr="00C65B78">
        <w:rPr>
          <w:color w:val="000000"/>
          <w:szCs w:val="28"/>
          <w:lang w:val="es-CO" w:eastAsia="es-ES"/>
        </w:rPr>
        <w:t>género</w:t>
      </w:r>
      <w:r w:rsidR="00081FEC" w:rsidRPr="00C65B78">
        <w:rPr>
          <w:color w:val="000000"/>
          <w:szCs w:val="28"/>
          <w:lang w:val="es-CO" w:eastAsia="es-ES"/>
        </w:rPr>
        <w:t>, para p</w:t>
      </w:r>
      <w:r w:rsidR="003813EE" w:rsidRPr="00C65B78">
        <w:rPr>
          <w:color w:val="000000"/>
          <w:szCs w:val="28"/>
          <w:lang w:val="es-CO" w:eastAsia="es-ES"/>
        </w:rPr>
        <w:t>osteriormente</w:t>
      </w:r>
      <w:r w:rsidR="00081FEC" w:rsidRPr="00C65B78">
        <w:rPr>
          <w:color w:val="000000"/>
          <w:szCs w:val="28"/>
          <w:lang w:val="es-CO" w:eastAsia="es-ES"/>
        </w:rPr>
        <w:t xml:space="preserve"> resolver </w:t>
      </w:r>
      <w:r w:rsidR="003813EE" w:rsidRPr="00C65B78">
        <w:rPr>
          <w:color w:val="000000"/>
          <w:szCs w:val="28"/>
          <w:lang w:val="es-CO" w:eastAsia="es-ES"/>
        </w:rPr>
        <w:t>el caso concreto</w:t>
      </w:r>
      <w:r w:rsidR="00081FEC" w:rsidRPr="00C65B78">
        <w:rPr>
          <w:color w:val="000000"/>
          <w:szCs w:val="28"/>
          <w:lang w:val="es-CO" w:eastAsia="es-ES"/>
        </w:rPr>
        <w:t xml:space="preserve">. </w:t>
      </w:r>
      <w:r w:rsidR="003813EE" w:rsidRPr="00C65B78">
        <w:rPr>
          <w:color w:val="000000"/>
          <w:szCs w:val="28"/>
          <w:lang w:val="es-CO" w:eastAsia="es-ES"/>
        </w:rPr>
        <w:t xml:space="preserve"> </w:t>
      </w:r>
    </w:p>
    <w:p w:rsidR="00A77E20" w:rsidRPr="00C65B78" w:rsidRDefault="00A77E20" w:rsidP="00C65B78">
      <w:pPr>
        <w:rPr>
          <w:b/>
          <w:color w:val="000000"/>
          <w:szCs w:val="28"/>
          <w:bdr w:val="none" w:sz="0" w:space="0" w:color="auto" w:frame="1"/>
          <w:shd w:val="clear" w:color="auto" w:fill="FFFFFF"/>
        </w:rPr>
      </w:pPr>
      <w:bookmarkStart w:id="7" w:name="_Hlk506738967"/>
    </w:p>
    <w:p w:rsidR="00DC1DAB" w:rsidRPr="00C65B78" w:rsidRDefault="00DC1DAB" w:rsidP="00C65B78">
      <w:pPr>
        <w:pStyle w:val="Prrafodelista"/>
        <w:numPr>
          <w:ilvl w:val="0"/>
          <w:numId w:val="2"/>
        </w:numPr>
        <w:spacing w:after="0" w:line="240" w:lineRule="auto"/>
        <w:ind w:left="357" w:hanging="357"/>
        <w:rPr>
          <w:b/>
          <w:color w:val="000000"/>
          <w:szCs w:val="28"/>
          <w:bdr w:val="none" w:sz="0" w:space="0" w:color="auto" w:frame="1"/>
          <w:shd w:val="clear" w:color="auto" w:fill="FFFFFF"/>
        </w:rPr>
      </w:pPr>
      <w:r w:rsidRPr="00C65B78">
        <w:rPr>
          <w:b/>
          <w:color w:val="000000"/>
          <w:szCs w:val="28"/>
          <w:bdr w:val="none" w:sz="0" w:space="0" w:color="auto" w:frame="1"/>
          <w:shd w:val="clear" w:color="auto" w:fill="FFFFFF"/>
        </w:rPr>
        <w:t xml:space="preserve">El </w:t>
      </w:r>
      <w:r w:rsidRPr="00C65B78">
        <w:rPr>
          <w:b/>
          <w:color w:val="000000"/>
          <w:szCs w:val="28"/>
          <w:lang w:val="es-CO" w:eastAsia="es-ES"/>
        </w:rPr>
        <w:t>derecho de las personas transgénero a acceder a los servicios de salud que requieran en su proceso de reafirmación sexual</w:t>
      </w:r>
      <w:r w:rsidR="00E36FBD" w:rsidRPr="00C65B78">
        <w:rPr>
          <w:b/>
          <w:color w:val="000000"/>
          <w:szCs w:val="28"/>
          <w:lang w:val="es-CO" w:eastAsia="es-ES"/>
        </w:rPr>
        <w:t xml:space="preserve"> y de género</w:t>
      </w:r>
    </w:p>
    <w:p w:rsidR="007F5F44" w:rsidRPr="00C65B78" w:rsidRDefault="007F5F44" w:rsidP="00C65B78">
      <w:pPr>
        <w:pStyle w:val="Prrafodelista"/>
        <w:spacing w:after="0" w:line="240" w:lineRule="auto"/>
        <w:ind w:left="0"/>
        <w:rPr>
          <w:bCs/>
          <w:color w:val="000000"/>
          <w:szCs w:val="28"/>
          <w:bdr w:val="none" w:sz="0" w:space="0" w:color="auto" w:frame="1"/>
          <w:shd w:val="clear" w:color="auto" w:fill="FFFFFF"/>
        </w:rPr>
      </w:pPr>
    </w:p>
    <w:p w:rsidR="0050792C" w:rsidRPr="00C65B78" w:rsidRDefault="0050792C" w:rsidP="00C65B78">
      <w:pPr>
        <w:pStyle w:val="Prrafodelista"/>
        <w:numPr>
          <w:ilvl w:val="1"/>
          <w:numId w:val="2"/>
        </w:numPr>
        <w:spacing w:after="0" w:line="240" w:lineRule="auto"/>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Las personas transgénero buscan “</w:t>
      </w:r>
      <w:r w:rsidRPr="00C65B78">
        <w:rPr>
          <w:bCs/>
          <w:i/>
          <w:iCs/>
          <w:color w:val="000000"/>
          <w:szCs w:val="28"/>
          <w:bdr w:val="none" w:sz="0" w:space="0" w:color="auto" w:frame="1"/>
          <w:shd w:val="clear" w:color="auto" w:fill="FFFFFF"/>
        </w:rPr>
        <w:t>atención médica especializada con el fin de adelantar un proceso quirúrgico para modificar sus cuerpos</w:t>
      </w:r>
      <w:r w:rsidR="0091095A" w:rsidRPr="00C65B78">
        <w:rPr>
          <w:bCs/>
          <w:i/>
          <w:iCs/>
          <w:color w:val="000000"/>
          <w:szCs w:val="28"/>
          <w:bdr w:val="none" w:sz="0" w:space="0" w:color="auto" w:frame="1"/>
          <w:shd w:val="clear" w:color="auto" w:fill="FFFFFF"/>
        </w:rPr>
        <w:t>,</w:t>
      </w:r>
      <w:r w:rsidRPr="00C65B78">
        <w:rPr>
          <w:bCs/>
          <w:i/>
          <w:iCs/>
          <w:color w:val="000000"/>
          <w:szCs w:val="28"/>
          <w:bdr w:val="none" w:sz="0" w:space="0" w:color="auto" w:frame="1"/>
          <w:shd w:val="clear" w:color="auto" w:fill="FFFFFF"/>
        </w:rPr>
        <w:t xml:space="preserve"> expresan, viven y se identifican con un género e incluso un sexo determinado, independientemente de las características físicas sexuales y el género con los que se les designó al nacer</w:t>
      </w:r>
      <w:r w:rsidRPr="00C65B78">
        <w:rPr>
          <w:bCs/>
          <w:color w:val="000000"/>
          <w:szCs w:val="28"/>
          <w:bdr w:val="none" w:sz="0" w:space="0" w:color="auto" w:frame="1"/>
          <w:shd w:val="clear" w:color="auto" w:fill="FFFFFF"/>
        </w:rPr>
        <w:t>”.</w:t>
      </w:r>
      <w:r w:rsidRPr="00C65B78">
        <w:rPr>
          <w:rStyle w:val="Refdenotaalpie"/>
          <w:bCs/>
          <w:color w:val="000000"/>
          <w:szCs w:val="28"/>
          <w:bdr w:val="none" w:sz="0" w:space="0" w:color="auto" w:frame="1"/>
          <w:shd w:val="clear" w:color="auto" w:fill="FFFFFF"/>
        </w:rPr>
        <w:footnoteReference w:id="47"/>
      </w:r>
      <w:r w:rsidRPr="00C65B78">
        <w:rPr>
          <w:bCs/>
          <w:color w:val="000000"/>
          <w:szCs w:val="28"/>
          <w:bdr w:val="none" w:sz="0" w:space="0" w:color="auto" w:frame="1"/>
          <w:shd w:val="clear" w:color="auto" w:fill="FFFFFF"/>
        </w:rPr>
        <w:t xml:space="preserve"> </w:t>
      </w:r>
    </w:p>
    <w:p w:rsidR="0050792C" w:rsidRPr="00C65B78" w:rsidRDefault="0050792C" w:rsidP="00C65B78">
      <w:pPr>
        <w:pStyle w:val="Prrafodelista"/>
        <w:spacing w:after="0" w:line="240" w:lineRule="auto"/>
        <w:ind w:left="0"/>
        <w:rPr>
          <w:bCs/>
          <w:color w:val="000000"/>
          <w:szCs w:val="28"/>
          <w:bdr w:val="none" w:sz="0" w:space="0" w:color="auto" w:frame="1"/>
          <w:shd w:val="clear" w:color="auto" w:fill="FFFFFF"/>
        </w:rPr>
      </w:pPr>
    </w:p>
    <w:p w:rsidR="007F5F44" w:rsidRPr="00C65B78" w:rsidRDefault="0091095A" w:rsidP="00C65B78">
      <w:pPr>
        <w:pStyle w:val="Prrafodelista"/>
        <w:numPr>
          <w:ilvl w:val="1"/>
          <w:numId w:val="2"/>
        </w:numPr>
        <w:spacing w:after="0" w:line="240" w:lineRule="auto"/>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Por tanto</w:t>
      </w:r>
      <w:r w:rsidR="0050792C" w:rsidRPr="00C65B78">
        <w:rPr>
          <w:bCs/>
          <w:color w:val="000000"/>
          <w:szCs w:val="28"/>
          <w:bdr w:val="none" w:sz="0" w:space="0" w:color="auto" w:frame="1"/>
          <w:shd w:val="clear" w:color="auto" w:fill="FFFFFF"/>
        </w:rPr>
        <w:t xml:space="preserve">, la atención médica a personas que </w:t>
      </w:r>
      <w:r w:rsidR="00992326" w:rsidRPr="00C65B78">
        <w:rPr>
          <w:bCs/>
          <w:color w:val="000000"/>
          <w:szCs w:val="28"/>
          <w:bdr w:val="none" w:sz="0" w:space="0" w:color="auto" w:frame="1"/>
          <w:shd w:val="clear" w:color="auto" w:fill="FFFFFF"/>
        </w:rPr>
        <w:t xml:space="preserve">desean </w:t>
      </w:r>
      <w:r w:rsidRPr="00C65B78">
        <w:rPr>
          <w:bCs/>
          <w:color w:val="000000"/>
          <w:szCs w:val="28"/>
          <w:bdr w:val="none" w:sz="0" w:space="0" w:color="auto" w:frame="1"/>
          <w:shd w:val="clear" w:color="auto" w:fill="FFFFFF"/>
        </w:rPr>
        <w:t>armonizar</w:t>
      </w:r>
      <w:r w:rsidR="00992326" w:rsidRPr="00C65B78">
        <w:rPr>
          <w:bCs/>
          <w:color w:val="000000"/>
          <w:szCs w:val="28"/>
          <w:bdr w:val="none" w:sz="0" w:space="0" w:color="auto" w:frame="1"/>
          <w:shd w:val="clear" w:color="auto" w:fill="FFFFFF"/>
        </w:rPr>
        <w:t xml:space="preserve"> su cuerpo </w:t>
      </w:r>
      <w:r w:rsidRPr="00C65B78">
        <w:rPr>
          <w:bCs/>
          <w:color w:val="000000"/>
          <w:szCs w:val="28"/>
          <w:bdr w:val="none" w:sz="0" w:space="0" w:color="auto" w:frame="1"/>
          <w:shd w:val="clear" w:color="auto" w:fill="FFFFFF"/>
        </w:rPr>
        <w:t>con</w:t>
      </w:r>
      <w:r w:rsidR="00992326" w:rsidRPr="00C65B78">
        <w:rPr>
          <w:bCs/>
          <w:color w:val="000000"/>
          <w:szCs w:val="28"/>
          <w:bdr w:val="none" w:sz="0" w:space="0" w:color="auto" w:frame="1"/>
          <w:shd w:val="clear" w:color="auto" w:fill="FFFFFF"/>
        </w:rPr>
        <w:t xml:space="preserve"> su identidad sexual y de género </w:t>
      </w:r>
      <w:r w:rsidR="0050792C" w:rsidRPr="00C65B78">
        <w:rPr>
          <w:bCs/>
          <w:color w:val="000000"/>
          <w:szCs w:val="28"/>
          <w:bdr w:val="none" w:sz="0" w:space="0" w:color="auto" w:frame="1"/>
          <w:shd w:val="clear" w:color="auto" w:fill="FFFFFF"/>
        </w:rPr>
        <w:t xml:space="preserve">no </w:t>
      </w:r>
      <w:r w:rsidRPr="00C65B78">
        <w:rPr>
          <w:bCs/>
          <w:color w:val="000000"/>
          <w:szCs w:val="28"/>
          <w:bdr w:val="none" w:sz="0" w:space="0" w:color="auto" w:frame="1"/>
          <w:shd w:val="clear" w:color="auto" w:fill="FFFFFF"/>
        </w:rPr>
        <w:t xml:space="preserve">comprende </w:t>
      </w:r>
      <w:r w:rsidR="0050792C" w:rsidRPr="00C65B78">
        <w:rPr>
          <w:bCs/>
          <w:color w:val="000000"/>
          <w:szCs w:val="28"/>
          <w:bdr w:val="none" w:sz="0" w:space="0" w:color="auto" w:frame="1"/>
          <w:shd w:val="clear" w:color="auto" w:fill="FFFFFF"/>
        </w:rPr>
        <w:t>procedimientos</w:t>
      </w:r>
      <w:r w:rsidR="00992326" w:rsidRPr="00C65B78">
        <w:rPr>
          <w:bCs/>
          <w:color w:val="000000"/>
          <w:szCs w:val="28"/>
          <w:bdr w:val="none" w:sz="0" w:space="0" w:color="auto" w:frame="1"/>
          <w:shd w:val="clear" w:color="auto" w:fill="FFFFFF"/>
        </w:rPr>
        <w:t xml:space="preserve"> aislados, sino que l</w:t>
      </w:r>
      <w:r w:rsidR="007F5F44" w:rsidRPr="00C65B78">
        <w:rPr>
          <w:bCs/>
          <w:color w:val="000000"/>
          <w:szCs w:val="28"/>
          <w:bdr w:val="none" w:sz="0" w:space="0" w:color="auto" w:frame="1"/>
          <w:shd w:val="clear" w:color="auto" w:fill="FFFFFF"/>
        </w:rPr>
        <w:t>a reafirmación sexual quirúrgica es “</w:t>
      </w:r>
      <w:r w:rsidR="007F5F44" w:rsidRPr="00C65B78">
        <w:rPr>
          <w:bCs/>
          <w:i/>
          <w:iCs/>
          <w:color w:val="000000"/>
          <w:szCs w:val="28"/>
          <w:bdr w:val="none" w:sz="0" w:space="0" w:color="auto" w:frame="1"/>
          <w:shd w:val="clear" w:color="auto" w:fill="FFFFFF"/>
        </w:rPr>
        <w:t>el procedimiento integral orientado a obtener una correspondencia entre el género o el sexo en el cual las personas trans viven y construyen su identidad de género y sexual, de un lado, y su cuerpo del otro. Dicho proceso podrá variar e incluir diferentes tipos de procedimientos quirúrgicos y hormonales, así como atención médica especializada, dependiendo de la pre</w:t>
      </w:r>
      <w:r w:rsidR="001E1DA7" w:rsidRPr="00C65B78">
        <w:rPr>
          <w:bCs/>
          <w:i/>
          <w:iCs/>
          <w:color w:val="000000"/>
          <w:szCs w:val="28"/>
          <w:bdr w:val="none" w:sz="0" w:space="0" w:color="auto" w:frame="1"/>
          <w:shd w:val="clear" w:color="auto" w:fill="FFFFFF"/>
        </w:rPr>
        <w:t xml:space="preserve">scripción médica especializada </w:t>
      </w:r>
      <w:r w:rsidR="007F5F44" w:rsidRPr="00C65B78">
        <w:rPr>
          <w:bCs/>
          <w:i/>
          <w:iCs/>
          <w:color w:val="000000"/>
          <w:szCs w:val="28"/>
          <w:bdr w:val="none" w:sz="0" w:space="0" w:color="auto" w:frame="1"/>
          <w:shd w:val="clear" w:color="auto" w:fill="FFFFFF"/>
        </w:rPr>
        <w:t>en el caso concreto</w:t>
      </w:r>
      <w:r w:rsidR="007F5F44" w:rsidRPr="00C65B78">
        <w:rPr>
          <w:bCs/>
          <w:color w:val="000000"/>
          <w:szCs w:val="28"/>
          <w:bdr w:val="none" w:sz="0" w:space="0" w:color="auto" w:frame="1"/>
          <w:shd w:val="clear" w:color="auto" w:fill="FFFFFF"/>
        </w:rPr>
        <w:t>”.</w:t>
      </w:r>
      <w:r w:rsidR="007F5F44" w:rsidRPr="00C65B78">
        <w:rPr>
          <w:rStyle w:val="Refdenotaalpie"/>
          <w:bCs/>
          <w:color w:val="000000"/>
          <w:szCs w:val="28"/>
          <w:bdr w:val="none" w:sz="0" w:space="0" w:color="auto" w:frame="1"/>
          <w:shd w:val="clear" w:color="auto" w:fill="FFFFFF"/>
        </w:rPr>
        <w:footnoteReference w:id="48"/>
      </w:r>
      <w:r w:rsidR="007F5F44" w:rsidRPr="00C65B78">
        <w:rPr>
          <w:bCs/>
          <w:color w:val="000000"/>
          <w:szCs w:val="28"/>
          <w:bdr w:val="none" w:sz="0" w:space="0" w:color="auto" w:frame="1"/>
          <w:shd w:val="clear" w:color="auto" w:fill="FFFFFF"/>
        </w:rPr>
        <w:t xml:space="preserve"> </w:t>
      </w:r>
    </w:p>
    <w:p w:rsidR="007F5F44" w:rsidRPr="00C65B78" w:rsidRDefault="007F5F44" w:rsidP="00C65B78">
      <w:pPr>
        <w:pStyle w:val="Prrafodelista"/>
        <w:spacing w:after="0" w:line="240" w:lineRule="auto"/>
        <w:ind w:left="0"/>
        <w:rPr>
          <w:bCs/>
          <w:color w:val="000000"/>
          <w:szCs w:val="28"/>
          <w:bdr w:val="none" w:sz="0" w:space="0" w:color="auto" w:frame="1"/>
          <w:shd w:val="clear" w:color="auto" w:fill="FFFFFF"/>
        </w:rPr>
      </w:pPr>
    </w:p>
    <w:p w:rsidR="00B41016" w:rsidRPr="00C65B78" w:rsidRDefault="0091095A" w:rsidP="00C65B78">
      <w:pPr>
        <w:pStyle w:val="Prrafodelista"/>
        <w:numPr>
          <w:ilvl w:val="1"/>
          <w:numId w:val="2"/>
        </w:numPr>
        <w:spacing w:after="0" w:line="240" w:lineRule="auto"/>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En este sentido, la Corte se ha pronunciado en varias ocasiones sobre el derecho de las personas transgénero a acceder a los servicios de salud que los médico</w:t>
      </w:r>
      <w:r w:rsidR="00245996" w:rsidRPr="00C65B78">
        <w:rPr>
          <w:bCs/>
          <w:color w:val="000000"/>
          <w:szCs w:val="28"/>
          <w:bdr w:val="none" w:sz="0" w:space="0" w:color="auto" w:frame="1"/>
          <w:shd w:val="clear" w:color="auto" w:fill="FFFFFF"/>
        </w:rPr>
        <w:t>s</w:t>
      </w:r>
      <w:r w:rsidRPr="00C65B78">
        <w:rPr>
          <w:bCs/>
          <w:color w:val="000000"/>
          <w:szCs w:val="28"/>
          <w:bdr w:val="none" w:sz="0" w:space="0" w:color="auto" w:frame="1"/>
          <w:shd w:val="clear" w:color="auto" w:fill="FFFFFF"/>
        </w:rPr>
        <w:t xml:space="preserve"> especialistas les prescriban para afirmar su identidad sexual y de género. Por primera vez, e</w:t>
      </w:r>
      <w:r w:rsidR="00970F48" w:rsidRPr="00C65B78">
        <w:rPr>
          <w:bCs/>
          <w:color w:val="000000"/>
          <w:szCs w:val="28"/>
          <w:bdr w:val="none" w:sz="0" w:space="0" w:color="auto" w:frame="1"/>
          <w:shd w:val="clear" w:color="auto" w:fill="FFFFFF"/>
        </w:rPr>
        <w:t xml:space="preserve">n la sentencia </w:t>
      </w:r>
      <w:r w:rsidR="00970F48" w:rsidRPr="00C65B78">
        <w:rPr>
          <w:b/>
          <w:color w:val="000000"/>
          <w:szCs w:val="28"/>
          <w:bdr w:val="none" w:sz="0" w:space="0" w:color="auto" w:frame="1"/>
          <w:shd w:val="clear" w:color="auto" w:fill="FFFFFF"/>
        </w:rPr>
        <w:t>T-876 de 2012</w:t>
      </w:r>
      <w:r w:rsidR="00970F48" w:rsidRPr="00C65B78">
        <w:rPr>
          <w:bCs/>
          <w:color w:val="000000"/>
          <w:szCs w:val="28"/>
          <w:bdr w:val="none" w:sz="0" w:space="0" w:color="auto" w:frame="1"/>
          <w:shd w:val="clear" w:color="auto" w:fill="FFFFFF"/>
        </w:rPr>
        <w:t>,</w:t>
      </w:r>
      <w:r w:rsidR="00970F48" w:rsidRPr="00C65B78">
        <w:rPr>
          <w:rStyle w:val="Refdenotaalpie"/>
          <w:bCs/>
          <w:color w:val="000000"/>
          <w:szCs w:val="28"/>
          <w:bdr w:val="none" w:sz="0" w:space="0" w:color="auto" w:frame="1"/>
          <w:shd w:val="clear" w:color="auto" w:fill="FFFFFF"/>
        </w:rPr>
        <w:footnoteReference w:id="49"/>
      </w:r>
      <w:r w:rsidR="006D038F" w:rsidRPr="00C65B78">
        <w:rPr>
          <w:bCs/>
          <w:color w:val="000000"/>
          <w:szCs w:val="28"/>
          <w:bdr w:val="none" w:sz="0" w:space="0" w:color="auto" w:frame="1"/>
          <w:shd w:val="clear" w:color="auto" w:fill="FFFFFF"/>
        </w:rPr>
        <w:t xml:space="preserve"> </w:t>
      </w:r>
      <w:r w:rsidR="00B41016" w:rsidRPr="00C65B78">
        <w:rPr>
          <w:bCs/>
          <w:color w:val="000000"/>
          <w:szCs w:val="28"/>
          <w:bdr w:val="none" w:sz="0" w:space="0" w:color="auto" w:frame="1"/>
          <w:shd w:val="clear" w:color="auto" w:fill="FFFFFF"/>
        </w:rPr>
        <w:t xml:space="preserve">este Tribunal </w:t>
      </w:r>
      <w:r w:rsidR="00233D10" w:rsidRPr="00C65B78">
        <w:rPr>
          <w:bCs/>
          <w:color w:val="000000"/>
          <w:szCs w:val="28"/>
          <w:bdr w:val="none" w:sz="0" w:space="0" w:color="auto" w:frame="1"/>
          <w:shd w:val="clear" w:color="auto" w:fill="FFFFFF"/>
        </w:rPr>
        <w:t>resolvió</w:t>
      </w:r>
      <w:r w:rsidR="00B41016" w:rsidRPr="00C65B78">
        <w:rPr>
          <w:bCs/>
          <w:color w:val="000000"/>
          <w:szCs w:val="28"/>
          <w:bdr w:val="none" w:sz="0" w:space="0" w:color="auto" w:frame="1"/>
          <w:shd w:val="clear" w:color="auto" w:fill="FFFFFF"/>
        </w:rPr>
        <w:t xml:space="preserve"> el caso de un hombre transgénero a quien su médico tratante ordenó la “</w:t>
      </w:r>
      <w:r w:rsidR="00B41016" w:rsidRPr="00C65B78">
        <w:rPr>
          <w:bCs/>
          <w:i/>
          <w:iCs/>
          <w:color w:val="000000"/>
          <w:szCs w:val="28"/>
          <w:bdr w:val="none" w:sz="0" w:space="0" w:color="auto" w:frame="1"/>
          <w:shd w:val="clear" w:color="auto" w:fill="FFFFFF"/>
        </w:rPr>
        <w:t>reconstrucción micro quirúrgica, con colgado antebranquial radial, más injerto de costilla…y manejo mamario con liposupsión</w:t>
      </w:r>
      <w:r w:rsidR="00B41016" w:rsidRPr="00C65B78">
        <w:rPr>
          <w:bCs/>
          <w:color w:val="000000"/>
          <w:szCs w:val="28"/>
          <w:bdr w:val="none" w:sz="0" w:space="0" w:color="auto" w:frame="1"/>
          <w:shd w:val="clear" w:color="auto" w:fill="FFFFFF"/>
        </w:rPr>
        <w:t>”. No obstante, la EPS no autorizó la realización de esta cirugía con fundamento en que no se encontraba cubierta por el P</w:t>
      </w:r>
      <w:r w:rsidR="00CC7B4F" w:rsidRPr="00C65B78">
        <w:rPr>
          <w:bCs/>
          <w:color w:val="000000"/>
          <w:szCs w:val="28"/>
          <w:bdr w:val="none" w:sz="0" w:space="0" w:color="auto" w:frame="1"/>
          <w:shd w:val="clear" w:color="auto" w:fill="FFFFFF"/>
        </w:rPr>
        <w:t xml:space="preserve">lan </w:t>
      </w:r>
      <w:r w:rsidR="00B41016" w:rsidRPr="00C65B78">
        <w:rPr>
          <w:bCs/>
          <w:color w:val="000000"/>
          <w:szCs w:val="28"/>
          <w:bdr w:val="none" w:sz="0" w:space="0" w:color="auto" w:frame="1"/>
          <w:shd w:val="clear" w:color="auto" w:fill="FFFFFF"/>
        </w:rPr>
        <w:t>O</w:t>
      </w:r>
      <w:r w:rsidR="00CC7B4F" w:rsidRPr="00C65B78">
        <w:rPr>
          <w:bCs/>
          <w:color w:val="000000"/>
          <w:szCs w:val="28"/>
          <w:bdr w:val="none" w:sz="0" w:space="0" w:color="auto" w:frame="1"/>
          <w:shd w:val="clear" w:color="auto" w:fill="FFFFFF"/>
        </w:rPr>
        <w:t xml:space="preserve">bligatorio de </w:t>
      </w:r>
      <w:r w:rsidR="00B41016" w:rsidRPr="00C65B78">
        <w:rPr>
          <w:bCs/>
          <w:color w:val="000000"/>
          <w:szCs w:val="28"/>
          <w:bdr w:val="none" w:sz="0" w:space="0" w:color="auto" w:frame="1"/>
          <w:shd w:val="clear" w:color="auto" w:fill="FFFFFF"/>
        </w:rPr>
        <w:t>S</w:t>
      </w:r>
      <w:r w:rsidR="00CC7B4F" w:rsidRPr="00C65B78">
        <w:rPr>
          <w:bCs/>
          <w:color w:val="000000"/>
          <w:szCs w:val="28"/>
          <w:bdr w:val="none" w:sz="0" w:space="0" w:color="auto" w:frame="1"/>
          <w:shd w:val="clear" w:color="auto" w:fill="FFFFFF"/>
        </w:rPr>
        <w:t>alud- subsidiado-POSS</w:t>
      </w:r>
      <w:r w:rsidR="00B41016" w:rsidRPr="00C65B78">
        <w:rPr>
          <w:bCs/>
          <w:color w:val="000000"/>
          <w:szCs w:val="28"/>
          <w:bdr w:val="none" w:sz="0" w:space="0" w:color="auto" w:frame="1"/>
          <w:shd w:val="clear" w:color="auto" w:fill="FFFFFF"/>
        </w:rPr>
        <w:t>.</w:t>
      </w:r>
      <w:r w:rsidR="00CC7B4F" w:rsidRPr="00C65B78">
        <w:rPr>
          <w:rStyle w:val="Refdenotaalpie"/>
          <w:bCs/>
          <w:color w:val="000000"/>
          <w:szCs w:val="28"/>
          <w:bdr w:val="none" w:sz="0" w:space="0" w:color="auto" w:frame="1"/>
          <w:shd w:val="clear" w:color="auto" w:fill="FFFFFF"/>
        </w:rPr>
        <w:footnoteReference w:id="50"/>
      </w:r>
      <w:r w:rsidR="00B41016" w:rsidRPr="00C65B78">
        <w:rPr>
          <w:bCs/>
          <w:color w:val="000000"/>
          <w:szCs w:val="28"/>
          <w:bdr w:val="none" w:sz="0" w:space="0" w:color="auto" w:frame="1"/>
          <w:shd w:val="clear" w:color="auto" w:fill="FFFFFF"/>
        </w:rPr>
        <w:t xml:space="preserve"> </w:t>
      </w:r>
    </w:p>
    <w:p w:rsidR="005C41CF" w:rsidRPr="00C65B78" w:rsidRDefault="005C41CF" w:rsidP="00C65B78">
      <w:pPr>
        <w:pStyle w:val="Prrafodelista"/>
        <w:spacing w:after="0" w:line="240" w:lineRule="auto"/>
        <w:ind w:left="0"/>
        <w:rPr>
          <w:bCs/>
          <w:color w:val="000000"/>
          <w:szCs w:val="28"/>
          <w:bdr w:val="none" w:sz="0" w:space="0" w:color="auto" w:frame="1"/>
          <w:shd w:val="clear" w:color="auto" w:fill="FFFFFF"/>
        </w:rPr>
      </w:pPr>
    </w:p>
    <w:p w:rsidR="00742405" w:rsidRPr="00C65B78" w:rsidRDefault="00742405" w:rsidP="00C65B78">
      <w:pPr>
        <w:pStyle w:val="Prrafodelista"/>
        <w:numPr>
          <w:ilvl w:val="1"/>
          <w:numId w:val="2"/>
        </w:numPr>
        <w:spacing w:after="0" w:line="240" w:lineRule="auto"/>
        <w:ind w:right="51"/>
        <w:rPr>
          <w:szCs w:val="28"/>
        </w:rPr>
      </w:pPr>
      <w:r w:rsidRPr="00C65B78">
        <w:rPr>
          <w:bCs/>
          <w:color w:val="000000"/>
          <w:szCs w:val="28"/>
          <w:bdr w:val="none" w:sz="0" w:space="0" w:color="auto" w:frame="1"/>
          <w:shd w:val="clear" w:color="auto" w:fill="FFFFFF"/>
        </w:rPr>
        <w:t>En esa oportunidad se tuteló el derecho a la salud y vida digna con fundamento en que “</w:t>
      </w:r>
      <w:r w:rsidRPr="00C65B78">
        <w:rPr>
          <w:i/>
          <w:iCs/>
          <w:szCs w:val="28"/>
        </w:rPr>
        <w:t>los galenos tratantes han considerado que el medio idóneo para que el joven tenga una calidad de vida en condiciones dignas, es realizarle la cirugía de cambio de sexo. En consecuencia, encuentra la Sala que con dicho procedimiento se lograría el aludido estado de bienestar psíquico, físico y social, que ha anotado la jurisprudencia de este tribunal constitucional. Adicionalmente, la falta de correspondencia entre la identidad mental del accionante y su fisionomía podría conllevar a una vulneración a su dignidad en el entendido de que no le es posible bajo esa circunstancia vivir de una manera acorde a su proyecto de vida</w:t>
      </w:r>
      <w:r w:rsidRPr="00C65B78">
        <w:rPr>
          <w:szCs w:val="28"/>
        </w:rPr>
        <w:t xml:space="preserve">.” </w:t>
      </w:r>
    </w:p>
    <w:p w:rsidR="00742405" w:rsidRPr="00C65B78" w:rsidRDefault="00742405" w:rsidP="00C65B78">
      <w:pPr>
        <w:ind w:right="51"/>
        <w:rPr>
          <w:szCs w:val="28"/>
        </w:rPr>
      </w:pPr>
    </w:p>
    <w:p w:rsidR="00233D10" w:rsidRPr="00C65B78" w:rsidRDefault="00742405" w:rsidP="00C65B78">
      <w:pPr>
        <w:pStyle w:val="Prrafodelista"/>
        <w:numPr>
          <w:ilvl w:val="1"/>
          <w:numId w:val="2"/>
        </w:numPr>
        <w:spacing w:after="0" w:line="240" w:lineRule="auto"/>
        <w:ind w:right="51"/>
        <w:rPr>
          <w:bCs/>
          <w:color w:val="000000"/>
          <w:szCs w:val="28"/>
          <w:bdr w:val="none" w:sz="0" w:space="0" w:color="auto" w:frame="1"/>
          <w:shd w:val="clear" w:color="auto" w:fill="FFFFFF"/>
        </w:rPr>
      </w:pPr>
      <w:r w:rsidRPr="00C65B78">
        <w:rPr>
          <w:szCs w:val="28"/>
        </w:rPr>
        <w:t>Posteriormente, e</w:t>
      </w:r>
      <w:r w:rsidR="00970F48" w:rsidRPr="00C65B78">
        <w:rPr>
          <w:bCs/>
          <w:color w:val="000000"/>
          <w:szCs w:val="28"/>
          <w:bdr w:val="none" w:sz="0" w:space="0" w:color="auto" w:frame="1"/>
          <w:shd w:val="clear" w:color="auto" w:fill="FFFFFF"/>
        </w:rPr>
        <w:t xml:space="preserve">n la sentencia </w:t>
      </w:r>
      <w:r w:rsidR="005065A2" w:rsidRPr="00C65B78">
        <w:rPr>
          <w:b/>
          <w:color w:val="000000"/>
          <w:szCs w:val="28"/>
          <w:bdr w:val="none" w:sz="0" w:space="0" w:color="auto" w:frame="1"/>
          <w:shd w:val="clear" w:color="auto" w:fill="FFFFFF"/>
        </w:rPr>
        <w:t>T-918 de 2012</w:t>
      </w:r>
      <w:r w:rsidR="005065A2" w:rsidRPr="00C65B78">
        <w:rPr>
          <w:bCs/>
          <w:color w:val="000000"/>
          <w:szCs w:val="28"/>
          <w:bdr w:val="none" w:sz="0" w:space="0" w:color="auto" w:frame="1"/>
          <w:shd w:val="clear" w:color="auto" w:fill="FFFFFF"/>
        </w:rPr>
        <w:t>,</w:t>
      </w:r>
      <w:r w:rsidR="005065A2" w:rsidRPr="00C65B78">
        <w:rPr>
          <w:rStyle w:val="Refdenotaalpie"/>
          <w:bCs/>
          <w:color w:val="000000"/>
          <w:szCs w:val="28"/>
          <w:bdr w:val="none" w:sz="0" w:space="0" w:color="auto" w:frame="1"/>
          <w:shd w:val="clear" w:color="auto" w:fill="FFFFFF"/>
        </w:rPr>
        <w:footnoteReference w:id="51"/>
      </w:r>
      <w:r w:rsidR="005065A2" w:rsidRPr="00C65B78">
        <w:rPr>
          <w:bCs/>
          <w:color w:val="000000"/>
          <w:szCs w:val="28"/>
          <w:bdr w:val="none" w:sz="0" w:space="0" w:color="auto" w:frame="1"/>
          <w:shd w:val="clear" w:color="auto" w:fill="FFFFFF"/>
        </w:rPr>
        <w:t xml:space="preserve"> </w:t>
      </w:r>
      <w:r w:rsidR="00BD743B" w:rsidRPr="00C65B78">
        <w:rPr>
          <w:bCs/>
          <w:color w:val="000000"/>
          <w:szCs w:val="28"/>
          <w:bdr w:val="none" w:sz="0" w:space="0" w:color="auto" w:frame="1"/>
          <w:shd w:val="clear" w:color="auto" w:fill="FFFFFF"/>
        </w:rPr>
        <w:t xml:space="preserve">esta Corporación </w:t>
      </w:r>
      <w:r w:rsidR="00233D10" w:rsidRPr="00C65B78">
        <w:rPr>
          <w:bCs/>
          <w:color w:val="000000"/>
          <w:szCs w:val="28"/>
          <w:bdr w:val="none" w:sz="0" w:space="0" w:color="auto" w:frame="1"/>
          <w:shd w:val="clear" w:color="auto" w:fill="FFFFFF"/>
        </w:rPr>
        <w:t>estudió</w:t>
      </w:r>
      <w:r w:rsidR="00A757BC" w:rsidRPr="00C65B78">
        <w:rPr>
          <w:bCs/>
          <w:color w:val="000000"/>
          <w:szCs w:val="28"/>
          <w:bdr w:val="none" w:sz="0" w:space="0" w:color="auto" w:frame="1"/>
          <w:shd w:val="clear" w:color="auto" w:fill="FFFFFF"/>
        </w:rPr>
        <w:t xml:space="preserve"> </w:t>
      </w:r>
      <w:r w:rsidR="00BD743B" w:rsidRPr="00C65B78">
        <w:rPr>
          <w:bCs/>
          <w:color w:val="000000"/>
          <w:szCs w:val="28"/>
          <w:bdr w:val="none" w:sz="0" w:space="0" w:color="auto" w:frame="1"/>
          <w:shd w:val="clear" w:color="auto" w:fill="FFFFFF"/>
        </w:rPr>
        <w:t xml:space="preserve">la </w:t>
      </w:r>
      <w:r w:rsidR="00592CCB" w:rsidRPr="00C65B78">
        <w:rPr>
          <w:bCs/>
          <w:color w:val="000000"/>
          <w:szCs w:val="28"/>
          <w:bdr w:val="none" w:sz="0" w:space="0" w:color="auto" w:frame="1"/>
          <w:shd w:val="clear" w:color="auto" w:fill="FFFFFF"/>
        </w:rPr>
        <w:t xml:space="preserve">negativa de </w:t>
      </w:r>
      <w:r w:rsidR="00C11BD9" w:rsidRPr="00C65B78">
        <w:rPr>
          <w:bCs/>
          <w:color w:val="000000"/>
          <w:szCs w:val="28"/>
          <w:bdr w:val="none" w:sz="0" w:space="0" w:color="auto" w:frame="1"/>
          <w:shd w:val="clear" w:color="auto" w:fill="FFFFFF"/>
        </w:rPr>
        <w:t>una</w:t>
      </w:r>
      <w:r w:rsidR="00233D10" w:rsidRPr="00C65B78">
        <w:rPr>
          <w:bCs/>
          <w:color w:val="000000"/>
          <w:szCs w:val="28"/>
          <w:bdr w:val="none" w:sz="0" w:space="0" w:color="auto" w:frame="1"/>
          <w:shd w:val="clear" w:color="auto" w:fill="FFFFFF"/>
        </w:rPr>
        <w:t xml:space="preserve"> EPS</w:t>
      </w:r>
      <w:r w:rsidR="00BE57EE" w:rsidRPr="00C65B78">
        <w:rPr>
          <w:bCs/>
          <w:color w:val="000000"/>
          <w:szCs w:val="28"/>
          <w:bdr w:val="none" w:sz="0" w:space="0" w:color="auto" w:frame="1"/>
          <w:shd w:val="clear" w:color="auto" w:fill="FFFFFF"/>
        </w:rPr>
        <w:t xml:space="preserve"> </w:t>
      </w:r>
      <w:r w:rsidR="00C11BD9" w:rsidRPr="00C65B78">
        <w:rPr>
          <w:bCs/>
          <w:color w:val="000000"/>
          <w:szCs w:val="28"/>
          <w:bdr w:val="none" w:sz="0" w:space="0" w:color="auto" w:frame="1"/>
          <w:shd w:val="clear" w:color="auto" w:fill="FFFFFF"/>
        </w:rPr>
        <w:t>que obstaculizó la realización de</w:t>
      </w:r>
      <w:r w:rsidR="00592CCB" w:rsidRPr="00C65B78">
        <w:rPr>
          <w:bCs/>
          <w:color w:val="000000"/>
          <w:szCs w:val="28"/>
          <w:bdr w:val="none" w:sz="0" w:space="0" w:color="auto" w:frame="1"/>
          <w:shd w:val="clear" w:color="auto" w:fill="FFFFFF"/>
        </w:rPr>
        <w:t xml:space="preserve"> cirugías para la afirmación sexual de </w:t>
      </w:r>
      <w:r w:rsidR="005C6D3A" w:rsidRPr="00C65B78">
        <w:rPr>
          <w:bCs/>
          <w:color w:val="000000"/>
          <w:szCs w:val="28"/>
          <w:bdr w:val="none" w:sz="0" w:space="0" w:color="auto" w:frame="1"/>
          <w:shd w:val="clear" w:color="auto" w:fill="FFFFFF"/>
        </w:rPr>
        <w:t xml:space="preserve">una mujer </w:t>
      </w:r>
      <w:r w:rsidR="00C11BD9" w:rsidRPr="00C65B78">
        <w:rPr>
          <w:bCs/>
          <w:color w:val="000000"/>
          <w:szCs w:val="28"/>
          <w:bdr w:val="none" w:sz="0" w:space="0" w:color="auto" w:frame="1"/>
          <w:shd w:val="clear" w:color="auto" w:fill="FFFFFF"/>
        </w:rPr>
        <w:t>transgénero</w:t>
      </w:r>
      <w:r w:rsidR="00592CCB" w:rsidRPr="00C65B78">
        <w:rPr>
          <w:bCs/>
          <w:color w:val="000000"/>
          <w:szCs w:val="28"/>
          <w:bdr w:val="none" w:sz="0" w:space="0" w:color="auto" w:frame="1"/>
          <w:shd w:val="clear" w:color="auto" w:fill="FFFFFF"/>
        </w:rPr>
        <w:t>, con fundamento en que no existía riesgo para su vida y salud. L</w:t>
      </w:r>
      <w:r w:rsidR="00233D10" w:rsidRPr="00C65B78">
        <w:rPr>
          <w:bCs/>
          <w:color w:val="000000"/>
          <w:szCs w:val="28"/>
          <w:bdr w:val="none" w:sz="0" w:space="0" w:color="auto" w:frame="1"/>
          <w:shd w:val="clear" w:color="auto" w:fill="FFFFFF"/>
        </w:rPr>
        <w:t xml:space="preserve">os procedimientos </w:t>
      </w:r>
      <w:r w:rsidR="00592CCB" w:rsidRPr="00C65B78">
        <w:rPr>
          <w:bCs/>
          <w:color w:val="000000"/>
          <w:szCs w:val="28"/>
          <w:bdr w:val="none" w:sz="0" w:space="0" w:color="auto" w:frame="1"/>
          <w:shd w:val="clear" w:color="auto" w:fill="FFFFFF"/>
        </w:rPr>
        <w:t xml:space="preserve">ordenados por el médico tratante fueron: penectomia total, orquidectomia bilateral simple y </w:t>
      </w:r>
      <w:r w:rsidR="00BE57EE" w:rsidRPr="00C65B78">
        <w:rPr>
          <w:bCs/>
          <w:color w:val="000000"/>
          <w:szCs w:val="28"/>
          <w:bdr w:val="none" w:sz="0" w:space="0" w:color="auto" w:frame="1"/>
          <w:shd w:val="clear" w:color="auto" w:fill="FFFFFF"/>
        </w:rPr>
        <w:t>vaginoplastia</w:t>
      </w:r>
      <w:r w:rsidR="00592CCB" w:rsidRPr="00C65B78">
        <w:rPr>
          <w:bCs/>
          <w:color w:val="000000"/>
          <w:szCs w:val="28"/>
          <w:bdr w:val="none" w:sz="0" w:space="0" w:color="auto" w:frame="1"/>
          <w:shd w:val="clear" w:color="auto" w:fill="FFFFFF"/>
        </w:rPr>
        <w:t>.</w:t>
      </w:r>
    </w:p>
    <w:p w:rsidR="00C11BD9" w:rsidRPr="00C65B78" w:rsidRDefault="00C11BD9" w:rsidP="00C65B78">
      <w:pPr>
        <w:pStyle w:val="Prrafodelista"/>
        <w:spacing w:after="0" w:line="240" w:lineRule="auto"/>
        <w:ind w:left="0"/>
        <w:rPr>
          <w:bCs/>
          <w:color w:val="000000"/>
          <w:szCs w:val="28"/>
          <w:bdr w:val="none" w:sz="0" w:space="0" w:color="auto" w:frame="1"/>
          <w:shd w:val="clear" w:color="auto" w:fill="FFFFFF"/>
        </w:rPr>
      </w:pPr>
    </w:p>
    <w:p w:rsidR="00C11BD9" w:rsidRPr="00C65B78" w:rsidRDefault="00C11BD9" w:rsidP="00C65B78">
      <w:pPr>
        <w:pStyle w:val="Prrafodelista"/>
        <w:numPr>
          <w:ilvl w:val="1"/>
          <w:numId w:val="2"/>
        </w:numPr>
        <w:spacing w:after="0" w:line="240" w:lineRule="auto"/>
        <w:rPr>
          <w:szCs w:val="28"/>
        </w:rPr>
      </w:pPr>
      <w:r w:rsidRPr="00C65B78">
        <w:rPr>
          <w:bCs/>
          <w:color w:val="000000"/>
          <w:szCs w:val="28"/>
          <w:bdr w:val="none" w:sz="0" w:space="0" w:color="auto" w:frame="1"/>
          <w:shd w:val="clear" w:color="auto" w:fill="FFFFFF"/>
        </w:rPr>
        <w:t>En aquella ocasión se reiteró el principio de integralidad en el derecho a la salud, según el cual “</w:t>
      </w:r>
      <w:r w:rsidRPr="00C65B78">
        <w:rPr>
          <w:bCs/>
          <w:i/>
          <w:iCs/>
          <w:color w:val="000000"/>
          <w:szCs w:val="28"/>
          <w:bdr w:val="none" w:sz="0" w:space="0" w:color="auto" w:frame="1"/>
          <w:shd w:val="clear" w:color="auto" w:fill="FFFFFF"/>
        </w:rPr>
        <w:t>la atención de los usuarios, cuyo estado de salud afecte su integridad o su vida en condiciones dignas, debe comprender ´</w:t>
      </w:r>
      <w:r w:rsidRPr="00C65B78">
        <w:rPr>
          <w:i/>
          <w:iCs/>
          <w:szCs w:val="28"/>
        </w:rPr>
        <w:t>todo cuidado, suministro de medicamentos, intervenciones quirúrgicas, prácticas de rehabilitación, exámenes para el diagnóstico y el seguimiento, así como todo otro componente que el médico tratante valore como necesario para el pleno restablecimiento de la salud del paciente´</w:t>
      </w:r>
      <w:r w:rsidRPr="00C65B78">
        <w:rPr>
          <w:i/>
          <w:iCs/>
          <w:szCs w:val="28"/>
          <w:vertAlign w:val="superscript"/>
        </w:rPr>
        <w:footnoteReference w:id="52"/>
      </w:r>
      <w:r w:rsidRPr="00C65B78">
        <w:rPr>
          <w:i/>
          <w:iCs/>
          <w:szCs w:val="28"/>
        </w:rPr>
        <w:t xml:space="preserve"> o para mitigar las dolencias que le impiden llevar su vida en mejores condiciones</w:t>
      </w:r>
      <w:r w:rsidRPr="00C65B78">
        <w:rPr>
          <w:szCs w:val="28"/>
          <w:vertAlign w:val="superscript"/>
        </w:rPr>
        <w:footnoteReference w:id="53"/>
      </w:r>
      <w:r w:rsidRPr="00C65B78">
        <w:rPr>
          <w:szCs w:val="28"/>
        </w:rPr>
        <w:t xml:space="preserve">”.  </w:t>
      </w:r>
      <w:r w:rsidR="00186BFB" w:rsidRPr="00C65B78">
        <w:rPr>
          <w:szCs w:val="28"/>
        </w:rPr>
        <w:t>Así mismo, se mencionó el derecho de toda persona a la continuidad en la prestación del servicio, por lo que “</w:t>
      </w:r>
      <w:r w:rsidR="00186BFB" w:rsidRPr="00C65B78">
        <w:rPr>
          <w:i/>
          <w:iCs/>
          <w:szCs w:val="28"/>
        </w:rPr>
        <w:t>una vez esta haya sido iniciada, no podrá ser interrumpida de forma súbita, antes de su recuperación o estabilización</w:t>
      </w:r>
      <w:r w:rsidR="00186BFB" w:rsidRPr="00C65B78">
        <w:rPr>
          <w:i/>
          <w:iCs/>
          <w:szCs w:val="28"/>
          <w:vertAlign w:val="superscript"/>
        </w:rPr>
        <w:footnoteReference w:id="54"/>
      </w:r>
      <w:r w:rsidR="00186BFB" w:rsidRPr="00C65B78">
        <w:rPr>
          <w:szCs w:val="28"/>
        </w:rPr>
        <w:t xml:space="preserve">”. </w:t>
      </w:r>
    </w:p>
    <w:p w:rsidR="00F7370F" w:rsidRPr="00C65B78" w:rsidRDefault="00F7370F" w:rsidP="00C65B78">
      <w:pPr>
        <w:pStyle w:val="Prrafodelista"/>
        <w:spacing w:after="0" w:line="240" w:lineRule="auto"/>
        <w:ind w:left="0"/>
        <w:rPr>
          <w:szCs w:val="28"/>
        </w:rPr>
      </w:pPr>
    </w:p>
    <w:p w:rsidR="0090067D" w:rsidRPr="00C65B78" w:rsidRDefault="00F7370F" w:rsidP="00C65B78">
      <w:pPr>
        <w:pStyle w:val="Prrafodelista"/>
        <w:numPr>
          <w:ilvl w:val="1"/>
          <w:numId w:val="2"/>
        </w:numPr>
        <w:spacing w:after="0" w:line="240" w:lineRule="auto"/>
        <w:rPr>
          <w:i/>
          <w:iCs/>
          <w:szCs w:val="28"/>
        </w:rPr>
      </w:pPr>
      <w:r w:rsidRPr="00C65B78">
        <w:rPr>
          <w:szCs w:val="28"/>
        </w:rPr>
        <w:t>Con relación al caso concreto, la Corte encontró que los procedimientos ordenados a</w:t>
      </w:r>
      <w:r w:rsidR="005C41CF" w:rsidRPr="00C65B78">
        <w:rPr>
          <w:szCs w:val="28"/>
        </w:rPr>
        <w:t xml:space="preserve"> </w:t>
      </w:r>
      <w:r w:rsidRPr="00C65B78">
        <w:rPr>
          <w:szCs w:val="28"/>
        </w:rPr>
        <w:t>l</w:t>
      </w:r>
      <w:r w:rsidR="005C41CF" w:rsidRPr="00C65B78">
        <w:rPr>
          <w:szCs w:val="28"/>
        </w:rPr>
        <w:t>a</w:t>
      </w:r>
      <w:r w:rsidRPr="00C65B78">
        <w:rPr>
          <w:szCs w:val="28"/>
        </w:rPr>
        <w:t xml:space="preserve"> accionante estaban incluidos de manera explícita en el POS</w:t>
      </w:r>
      <w:r w:rsidR="003B2E58" w:rsidRPr="00C65B78">
        <w:rPr>
          <w:szCs w:val="28"/>
        </w:rPr>
        <w:t xml:space="preserve"> que estaba</w:t>
      </w:r>
      <w:r w:rsidRPr="00C65B78">
        <w:rPr>
          <w:szCs w:val="28"/>
        </w:rPr>
        <w:t xml:space="preserve"> vigente para </w:t>
      </w:r>
      <w:r w:rsidR="003B2E58" w:rsidRPr="00C65B78">
        <w:rPr>
          <w:szCs w:val="28"/>
        </w:rPr>
        <w:t>el</w:t>
      </w:r>
      <w:r w:rsidRPr="00C65B78">
        <w:rPr>
          <w:szCs w:val="28"/>
        </w:rPr>
        <w:t xml:space="preserve"> momento</w:t>
      </w:r>
      <w:r w:rsidR="003B2E58" w:rsidRPr="00C65B78">
        <w:rPr>
          <w:szCs w:val="28"/>
        </w:rPr>
        <w:t xml:space="preserve"> en el que fueron ordenados</w:t>
      </w:r>
      <w:r w:rsidR="005C41CF" w:rsidRPr="00C65B78">
        <w:rPr>
          <w:szCs w:val="28"/>
        </w:rPr>
        <w:t>, por lo que ya estaban financiados por la unidad de pago por capitación. Además, advirtió que “</w:t>
      </w:r>
      <w:r w:rsidR="005C41CF" w:rsidRPr="00C65B78">
        <w:rPr>
          <w:i/>
          <w:iCs/>
          <w:szCs w:val="28"/>
        </w:rPr>
        <w:t>las empresas promotoras de salud vulneran el derecho a gozar el nivel más alto de salud de las personas trans cuando se niegan a brindarles atención médica, a pesar de que existe una prescripción por parte del galeno tratante, bajo el argumento de que su vida o integridad física no están en riesgo</w:t>
      </w:r>
      <w:r w:rsidR="003B2E58" w:rsidRPr="00C65B78">
        <w:rPr>
          <w:i/>
          <w:iCs/>
          <w:szCs w:val="28"/>
        </w:rPr>
        <w:t xml:space="preserve"> (…) Así las cosas, se tiene que la parte accionada debió acceder y tramitar la prestación de esos servicios desde el momento que fueron solicitados”. </w:t>
      </w:r>
    </w:p>
    <w:p w:rsidR="00F0511B" w:rsidRPr="00C65B78" w:rsidRDefault="00F0511B" w:rsidP="00C65B78">
      <w:pPr>
        <w:pStyle w:val="Prrafodelista"/>
        <w:spacing w:after="0" w:line="240" w:lineRule="auto"/>
        <w:ind w:left="0"/>
        <w:rPr>
          <w:bCs/>
          <w:color w:val="000000"/>
          <w:szCs w:val="28"/>
          <w:bdr w:val="none" w:sz="0" w:space="0" w:color="auto" w:frame="1"/>
          <w:shd w:val="clear" w:color="auto" w:fill="FFFFFF"/>
        </w:rPr>
      </w:pPr>
    </w:p>
    <w:p w:rsidR="00E54F8D" w:rsidRPr="00C65B78" w:rsidRDefault="005C41CF" w:rsidP="00C65B78">
      <w:pPr>
        <w:pStyle w:val="Sangra2detindependiente"/>
        <w:numPr>
          <w:ilvl w:val="1"/>
          <w:numId w:val="2"/>
        </w:numPr>
        <w:spacing w:after="0" w:line="240" w:lineRule="auto"/>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 xml:space="preserve">En este sentido, </w:t>
      </w:r>
      <w:r w:rsidR="003B2E58" w:rsidRPr="00C65B78">
        <w:rPr>
          <w:bCs/>
          <w:color w:val="000000"/>
          <w:szCs w:val="28"/>
          <w:bdr w:val="none" w:sz="0" w:space="0" w:color="auto" w:frame="1"/>
          <w:shd w:val="clear" w:color="auto" w:fill="FFFFFF"/>
        </w:rPr>
        <w:t>ordenó a la EPS</w:t>
      </w:r>
      <w:r w:rsidR="00403915" w:rsidRPr="00C65B78">
        <w:rPr>
          <w:bCs/>
          <w:color w:val="000000"/>
          <w:szCs w:val="28"/>
          <w:bdr w:val="none" w:sz="0" w:space="0" w:color="auto" w:frame="1"/>
          <w:shd w:val="clear" w:color="auto" w:fill="FFFFFF"/>
        </w:rPr>
        <w:t xml:space="preserve"> que,</w:t>
      </w:r>
      <w:r w:rsidR="003B2E58" w:rsidRPr="00C65B78">
        <w:rPr>
          <w:bCs/>
          <w:color w:val="000000"/>
          <w:szCs w:val="28"/>
          <w:bdr w:val="none" w:sz="0" w:space="0" w:color="auto" w:frame="1"/>
          <w:shd w:val="clear" w:color="auto" w:fill="FFFFFF"/>
        </w:rPr>
        <w:t xml:space="preserve"> “</w:t>
      </w:r>
      <w:r w:rsidR="00403915" w:rsidRPr="00C65B78">
        <w:rPr>
          <w:i/>
          <w:iCs/>
          <w:color w:val="000000"/>
          <w:szCs w:val="28"/>
        </w:rPr>
        <w:t xml:space="preserve">en el término de las cuarenta y ocho (48) horas contadas a partir de la notificación de esta providencia, </w:t>
      </w:r>
      <w:r w:rsidR="00403915" w:rsidRPr="00C65B78">
        <w:rPr>
          <w:i/>
          <w:iCs/>
          <w:color w:val="000000"/>
          <w:szCs w:val="28"/>
          <w:shd w:val="clear" w:color="auto" w:fill="FFFFFF"/>
        </w:rPr>
        <w:t>programe y fije fecha para la práctica</w:t>
      </w:r>
      <w:r w:rsidR="00403915" w:rsidRPr="00C65B78">
        <w:rPr>
          <w:i/>
          <w:iCs/>
          <w:color w:val="000000"/>
          <w:szCs w:val="28"/>
        </w:rPr>
        <w:t xml:space="preserve"> de la intervención de reasignación de sexo requerida por Loreta, quien deberá contar con una atención integral, oportuna, eficaz y de calidad, en lo que le sea prescrito por el médico tratante con el fin de lograr el éxito del procedimiento quirúrgico</w:t>
      </w:r>
      <w:r w:rsidR="00403915" w:rsidRPr="00C65B78">
        <w:rPr>
          <w:color w:val="000000"/>
          <w:szCs w:val="28"/>
        </w:rPr>
        <w:t>”.</w:t>
      </w:r>
    </w:p>
    <w:p w:rsidR="002851C1" w:rsidRPr="00C65B78" w:rsidRDefault="002851C1" w:rsidP="00C65B78">
      <w:pPr>
        <w:pStyle w:val="Sangra2detindependiente"/>
        <w:spacing w:after="0" w:line="240" w:lineRule="auto"/>
        <w:ind w:left="0"/>
        <w:rPr>
          <w:bCs/>
          <w:color w:val="000000"/>
          <w:szCs w:val="28"/>
          <w:bdr w:val="none" w:sz="0" w:space="0" w:color="auto" w:frame="1"/>
          <w:shd w:val="clear" w:color="auto" w:fill="FFFFFF"/>
        </w:rPr>
      </w:pPr>
    </w:p>
    <w:p w:rsidR="00233D10" w:rsidRPr="00C65B78" w:rsidRDefault="00F658B3" w:rsidP="00C65B78">
      <w:pPr>
        <w:pStyle w:val="Prrafodelista"/>
        <w:numPr>
          <w:ilvl w:val="1"/>
          <w:numId w:val="2"/>
        </w:numPr>
        <w:spacing w:after="0" w:line="240" w:lineRule="auto"/>
        <w:ind w:right="51"/>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Además</w:t>
      </w:r>
      <w:r w:rsidR="003B2E58" w:rsidRPr="00C65B78">
        <w:rPr>
          <w:bCs/>
          <w:color w:val="000000"/>
          <w:szCs w:val="28"/>
          <w:bdr w:val="none" w:sz="0" w:space="0" w:color="auto" w:frame="1"/>
          <w:shd w:val="clear" w:color="auto" w:fill="FFFFFF"/>
        </w:rPr>
        <w:t>, este Tribunal se pronunci</w:t>
      </w:r>
      <w:r w:rsidR="00293383" w:rsidRPr="00C65B78">
        <w:rPr>
          <w:bCs/>
          <w:color w:val="000000"/>
          <w:szCs w:val="28"/>
          <w:bdr w:val="none" w:sz="0" w:space="0" w:color="auto" w:frame="1"/>
          <w:shd w:val="clear" w:color="auto" w:fill="FFFFFF"/>
        </w:rPr>
        <w:t xml:space="preserve">ó sobre los procedimientos de feminización facial, depilación láser y liposucción que fueron </w:t>
      </w:r>
      <w:r w:rsidR="003B2E58" w:rsidRPr="00C65B78">
        <w:rPr>
          <w:bCs/>
          <w:color w:val="000000"/>
          <w:szCs w:val="28"/>
          <w:bdr w:val="none" w:sz="0" w:space="0" w:color="auto" w:frame="1"/>
          <w:shd w:val="clear" w:color="auto" w:fill="FFFFFF"/>
        </w:rPr>
        <w:t>solicit</w:t>
      </w:r>
      <w:r w:rsidR="00293383" w:rsidRPr="00C65B78">
        <w:rPr>
          <w:bCs/>
          <w:color w:val="000000"/>
          <w:szCs w:val="28"/>
          <w:bdr w:val="none" w:sz="0" w:space="0" w:color="auto" w:frame="1"/>
          <w:shd w:val="clear" w:color="auto" w:fill="FFFFFF"/>
        </w:rPr>
        <w:t xml:space="preserve">ados </w:t>
      </w:r>
      <w:r w:rsidR="003B2E58" w:rsidRPr="00C65B78">
        <w:rPr>
          <w:bCs/>
          <w:color w:val="000000"/>
          <w:szCs w:val="28"/>
          <w:bdr w:val="none" w:sz="0" w:space="0" w:color="auto" w:frame="1"/>
          <w:shd w:val="clear" w:color="auto" w:fill="FFFFFF"/>
        </w:rPr>
        <w:t xml:space="preserve">por </w:t>
      </w:r>
      <w:r w:rsidR="00563C00" w:rsidRPr="00C65B78">
        <w:rPr>
          <w:bCs/>
          <w:color w:val="000000"/>
          <w:szCs w:val="28"/>
          <w:bdr w:val="none" w:sz="0" w:space="0" w:color="auto" w:frame="1"/>
          <w:shd w:val="clear" w:color="auto" w:fill="FFFFFF"/>
        </w:rPr>
        <w:t xml:space="preserve">la actora </w:t>
      </w:r>
      <w:r w:rsidR="003B2E58" w:rsidRPr="00C65B78">
        <w:rPr>
          <w:bCs/>
          <w:color w:val="000000"/>
          <w:szCs w:val="28"/>
          <w:bdr w:val="none" w:sz="0" w:space="0" w:color="auto" w:frame="1"/>
          <w:shd w:val="clear" w:color="auto" w:fill="FFFFFF"/>
        </w:rPr>
        <w:t>en el escrito de tutela</w:t>
      </w:r>
      <w:r w:rsidR="00293383" w:rsidRPr="00C65B78">
        <w:rPr>
          <w:bCs/>
          <w:color w:val="000000"/>
          <w:szCs w:val="28"/>
          <w:bdr w:val="none" w:sz="0" w:space="0" w:color="auto" w:frame="1"/>
          <w:shd w:val="clear" w:color="auto" w:fill="FFFFFF"/>
        </w:rPr>
        <w:t>: ordenó que “</w:t>
      </w:r>
      <w:r w:rsidRPr="00C65B78">
        <w:rPr>
          <w:bCs/>
          <w:i/>
          <w:iCs/>
          <w:color w:val="000000"/>
          <w:szCs w:val="28"/>
          <w:bdr w:val="none" w:sz="0" w:space="0" w:color="auto" w:frame="1"/>
          <w:shd w:val="clear" w:color="auto" w:fill="FFFFFF"/>
        </w:rPr>
        <w:t>en el término de las cuarenta y ocho (48) horas contadas a partir de la notificación de esta providencia, convoque una junta médica, la cual deberá valorar los procedimientos</w:t>
      </w:r>
      <w:r w:rsidR="00563C00" w:rsidRPr="00C65B78">
        <w:rPr>
          <w:bCs/>
          <w:i/>
          <w:iCs/>
          <w:color w:val="000000"/>
          <w:szCs w:val="28"/>
          <w:bdr w:val="none" w:sz="0" w:space="0" w:color="auto" w:frame="1"/>
          <w:shd w:val="clear" w:color="auto" w:fill="FFFFFF"/>
        </w:rPr>
        <w:t xml:space="preserve"> (…) con el fin de valorar su idoneidad, con fundamento en sólidas razones de salud y no meramente estéticas</w:t>
      </w:r>
      <w:r w:rsidR="00293383" w:rsidRPr="00C65B78">
        <w:rPr>
          <w:bCs/>
          <w:color w:val="000000"/>
          <w:szCs w:val="28"/>
          <w:bdr w:val="none" w:sz="0" w:space="0" w:color="auto" w:frame="1"/>
          <w:shd w:val="clear" w:color="auto" w:fill="FFFFFF"/>
        </w:rPr>
        <w:t xml:space="preserve">”. </w:t>
      </w:r>
    </w:p>
    <w:p w:rsidR="005065A2" w:rsidRPr="00C65B78" w:rsidRDefault="005065A2" w:rsidP="00C65B78">
      <w:pPr>
        <w:pStyle w:val="Prrafodelista"/>
        <w:spacing w:after="0" w:line="240" w:lineRule="auto"/>
        <w:ind w:left="0" w:right="51"/>
        <w:rPr>
          <w:bCs/>
          <w:color w:val="000000"/>
          <w:szCs w:val="28"/>
          <w:bdr w:val="none" w:sz="0" w:space="0" w:color="auto" w:frame="1"/>
          <w:shd w:val="clear" w:color="auto" w:fill="FFFFFF"/>
        </w:rPr>
      </w:pPr>
    </w:p>
    <w:p w:rsidR="00696C8F" w:rsidRPr="00C65B78" w:rsidRDefault="00F0511B" w:rsidP="00C65B78">
      <w:pPr>
        <w:pStyle w:val="Prrafodelista"/>
        <w:numPr>
          <w:ilvl w:val="1"/>
          <w:numId w:val="2"/>
        </w:numPr>
        <w:spacing w:after="0" w:line="240" w:lineRule="auto"/>
        <w:ind w:right="51"/>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 xml:space="preserve">Luego, en la sentencia </w:t>
      </w:r>
      <w:r w:rsidR="00970F48" w:rsidRPr="00C65B78">
        <w:rPr>
          <w:b/>
          <w:color w:val="000000"/>
          <w:szCs w:val="28"/>
          <w:bdr w:val="none" w:sz="0" w:space="0" w:color="auto" w:frame="1"/>
          <w:shd w:val="clear" w:color="auto" w:fill="FFFFFF"/>
        </w:rPr>
        <w:t>T-552</w:t>
      </w:r>
      <w:r w:rsidR="001F5A86" w:rsidRPr="00C65B78">
        <w:rPr>
          <w:b/>
          <w:color w:val="000000"/>
          <w:szCs w:val="28"/>
          <w:bdr w:val="none" w:sz="0" w:space="0" w:color="auto" w:frame="1"/>
          <w:shd w:val="clear" w:color="auto" w:fill="FFFFFF"/>
        </w:rPr>
        <w:t xml:space="preserve"> </w:t>
      </w:r>
      <w:r w:rsidR="00970F48" w:rsidRPr="00C65B78">
        <w:rPr>
          <w:b/>
          <w:color w:val="000000"/>
          <w:szCs w:val="28"/>
          <w:bdr w:val="none" w:sz="0" w:space="0" w:color="auto" w:frame="1"/>
          <w:shd w:val="clear" w:color="auto" w:fill="FFFFFF"/>
        </w:rPr>
        <w:t>de 2013</w:t>
      </w:r>
      <w:r w:rsidR="00970F48" w:rsidRPr="00C65B78">
        <w:rPr>
          <w:bCs/>
          <w:color w:val="000000"/>
          <w:szCs w:val="28"/>
          <w:bdr w:val="none" w:sz="0" w:space="0" w:color="auto" w:frame="1"/>
          <w:shd w:val="clear" w:color="auto" w:fill="FFFFFF"/>
        </w:rPr>
        <w:t>,</w:t>
      </w:r>
      <w:r w:rsidR="00970F48" w:rsidRPr="00C65B78">
        <w:rPr>
          <w:rStyle w:val="Refdenotaalpie"/>
          <w:bCs/>
          <w:color w:val="000000"/>
          <w:szCs w:val="28"/>
          <w:bdr w:val="none" w:sz="0" w:space="0" w:color="auto" w:frame="1"/>
          <w:shd w:val="clear" w:color="auto" w:fill="FFFFFF"/>
        </w:rPr>
        <w:footnoteReference w:id="55"/>
      </w:r>
      <w:r w:rsidR="00E45533" w:rsidRPr="00C65B78">
        <w:rPr>
          <w:bCs/>
          <w:color w:val="000000"/>
          <w:szCs w:val="28"/>
          <w:bdr w:val="none" w:sz="0" w:space="0" w:color="auto" w:frame="1"/>
          <w:shd w:val="clear" w:color="auto" w:fill="FFFFFF"/>
        </w:rPr>
        <w:t xml:space="preserve"> </w:t>
      </w:r>
      <w:r w:rsidR="00E8551B" w:rsidRPr="00C65B78">
        <w:rPr>
          <w:bCs/>
          <w:color w:val="000000"/>
          <w:szCs w:val="28"/>
          <w:bdr w:val="none" w:sz="0" w:space="0" w:color="auto" w:frame="1"/>
          <w:shd w:val="clear" w:color="auto" w:fill="FFFFFF"/>
        </w:rPr>
        <w:t>la Corte analizó</w:t>
      </w:r>
      <w:r w:rsidR="00BD168A" w:rsidRPr="00C65B78">
        <w:rPr>
          <w:bCs/>
          <w:color w:val="000000"/>
          <w:szCs w:val="28"/>
          <w:bdr w:val="none" w:sz="0" w:space="0" w:color="auto" w:frame="1"/>
          <w:shd w:val="clear" w:color="auto" w:fill="FFFFFF"/>
        </w:rPr>
        <w:t xml:space="preserve"> dos casos</w:t>
      </w:r>
      <w:r w:rsidR="0050792C" w:rsidRPr="00C65B78">
        <w:rPr>
          <w:bCs/>
          <w:color w:val="000000"/>
          <w:szCs w:val="28"/>
          <w:bdr w:val="none" w:sz="0" w:space="0" w:color="auto" w:frame="1"/>
          <w:shd w:val="clear" w:color="auto" w:fill="FFFFFF"/>
        </w:rPr>
        <w:t xml:space="preserve">: </w:t>
      </w:r>
      <w:r w:rsidR="00A80E4E" w:rsidRPr="00C65B78">
        <w:rPr>
          <w:bCs/>
          <w:color w:val="000000"/>
          <w:szCs w:val="28"/>
          <w:bdr w:val="none" w:sz="0" w:space="0" w:color="auto" w:frame="1"/>
          <w:shd w:val="clear" w:color="auto" w:fill="FFFFFF"/>
        </w:rPr>
        <w:t>e</w:t>
      </w:r>
      <w:r w:rsidR="00BD168A" w:rsidRPr="00C65B78">
        <w:rPr>
          <w:bCs/>
          <w:color w:val="000000"/>
          <w:szCs w:val="28"/>
          <w:bdr w:val="none" w:sz="0" w:space="0" w:color="auto" w:frame="1"/>
          <w:shd w:val="clear" w:color="auto" w:fill="FFFFFF"/>
        </w:rPr>
        <w:t xml:space="preserve">l primero trató </w:t>
      </w:r>
      <w:r w:rsidR="00E8551B" w:rsidRPr="00C65B78">
        <w:rPr>
          <w:bCs/>
          <w:color w:val="000000"/>
          <w:szCs w:val="28"/>
          <w:bdr w:val="none" w:sz="0" w:space="0" w:color="auto" w:frame="1"/>
          <w:shd w:val="clear" w:color="auto" w:fill="FFFFFF"/>
        </w:rPr>
        <w:t>de</w:t>
      </w:r>
      <w:r w:rsidR="00081F91" w:rsidRPr="00C65B78">
        <w:rPr>
          <w:bCs/>
          <w:color w:val="000000"/>
          <w:szCs w:val="28"/>
          <w:bdr w:val="none" w:sz="0" w:space="0" w:color="auto" w:frame="1"/>
          <w:shd w:val="clear" w:color="auto" w:fill="FFFFFF"/>
        </w:rPr>
        <w:t xml:space="preserve"> una mujer transgénero que presentó una petición ante su EPS en la que solicitó la autorización de la cirugía de reasignación de sexo, sin que se hubiesen </w:t>
      </w:r>
      <w:r w:rsidR="00245996" w:rsidRPr="00C65B78">
        <w:rPr>
          <w:bCs/>
          <w:color w:val="000000"/>
          <w:szCs w:val="28"/>
          <w:bdr w:val="none" w:sz="0" w:space="0" w:color="auto" w:frame="1"/>
          <w:shd w:val="clear" w:color="auto" w:fill="FFFFFF"/>
        </w:rPr>
        <w:t xml:space="preserve">expedido </w:t>
      </w:r>
      <w:r w:rsidR="00081F91" w:rsidRPr="00C65B78">
        <w:rPr>
          <w:bCs/>
          <w:color w:val="000000"/>
          <w:szCs w:val="28"/>
          <w:bdr w:val="none" w:sz="0" w:space="0" w:color="auto" w:frame="1"/>
          <w:shd w:val="clear" w:color="auto" w:fill="FFFFFF"/>
        </w:rPr>
        <w:t>órdenes médicas. La entidad respondió que el procedimiento estaba expresamente excluido</w:t>
      </w:r>
      <w:r w:rsidR="007F5F44" w:rsidRPr="00C65B78">
        <w:rPr>
          <w:bCs/>
          <w:color w:val="000000"/>
          <w:szCs w:val="28"/>
          <w:bdr w:val="none" w:sz="0" w:space="0" w:color="auto" w:frame="1"/>
          <w:shd w:val="clear" w:color="auto" w:fill="FFFFFF"/>
        </w:rPr>
        <w:t xml:space="preserve"> del plan obligatorio de salud. </w:t>
      </w:r>
      <w:r w:rsidR="00F13B4F" w:rsidRPr="00C65B78">
        <w:rPr>
          <w:bCs/>
          <w:color w:val="000000"/>
          <w:szCs w:val="28"/>
          <w:bdr w:val="none" w:sz="0" w:space="0" w:color="auto" w:frame="1"/>
          <w:shd w:val="clear" w:color="auto" w:fill="FFFFFF"/>
        </w:rPr>
        <w:t xml:space="preserve">El segundo caso involucró a un joven transgénero, cuyo médico tratante ordenó tres intervenciones quirúrgicas: </w:t>
      </w:r>
      <w:r w:rsidR="00F13B4F" w:rsidRPr="00C65B78">
        <w:rPr>
          <w:iCs/>
          <w:szCs w:val="28"/>
        </w:rPr>
        <w:t>mastectomía, histerectomía, ooforectom</w:t>
      </w:r>
      <w:r w:rsidR="00CC3291" w:rsidRPr="00C65B78">
        <w:rPr>
          <w:iCs/>
          <w:szCs w:val="28"/>
        </w:rPr>
        <w:t>í</w:t>
      </w:r>
      <w:r w:rsidR="00F13B4F" w:rsidRPr="00C65B78">
        <w:rPr>
          <w:iCs/>
          <w:szCs w:val="28"/>
        </w:rPr>
        <w:t>a</w:t>
      </w:r>
      <w:r w:rsidR="00F13B4F" w:rsidRPr="00C65B78">
        <w:rPr>
          <w:szCs w:val="28"/>
        </w:rPr>
        <w:t>, suplemento hormonal masculino y reconstrucción de pene, uretra y escroto. Inicialmente, los procedimientos no fueron ordenados por la EPS con fundamento en que el médico tratante debía justificarlos</w:t>
      </w:r>
      <w:r w:rsidR="00B60E52" w:rsidRPr="00C65B78">
        <w:rPr>
          <w:szCs w:val="28"/>
        </w:rPr>
        <w:t>.</w:t>
      </w:r>
      <w:r w:rsidR="00F13B4F" w:rsidRPr="00C65B78">
        <w:rPr>
          <w:szCs w:val="28"/>
        </w:rPr>
        <w:t xml:space="preserve"> </w:t>
      </w:r>
      <w:r w:rsidR="00B60E52" w:rsidRPr="00C65B78">
        <w:rPr>
          <w:szCs w:val="28"/>
        </w:rPr>
        <w:t>U</w:t>
      </w:r>
      <w:r w:rsidR="00F13B4F" w:rsidRPr="00C65B78">
        <w:rPr>
          <w:szCs w:val="28"/>
        </w:rPr>
        <w:t xml:space="preserve">na vez se obtuvo esa información, la entidad sostuvo que el ICBF debía autorizarlos debido a la edad del paciente. </w:t>
      </w:r>
    </w:p>
    <w:p w:rsidR="00D71556" w:rsidRPr="00C65B78" w:rsidRDefault="00D71556" w:rsidP="00C65B78">
      <w:pPr>
        <w:pStyle w:val="Prrafodelista"/>
        <w:spacing w:after="0" w:line="240" w:lineRule="auto"/>
        <w:ind w:left="0"/>
        <w:rPr>
          <w:bCs/>
          <w:color w:val="000000"/>
          <w:szCs w:val="28"/>
          <w:bdr w:val="none" w:sz="0" w:space="0" w:color="auto" w:frame="1"/>
          <w:shd w:val="clear" w:color="auto" w:fill="FFFFFF"/>
        </w:rPr>
      </w:pPr>
    </w:p>
    <w:p w:rsidR="00BF206F" w:rsidRPr="00C65B78" w:rsidRDefault="007F5F44" w:rsidP="00C65B78">
      <w:pPr>
        <w:pStyle w:val="Prrafodelista"/>
        <w:numPr>
          <w:ilvl w:val="1"/>
          <w:numId w:val="2"/>
        </w:numPr>
        <w:spacing w:after="0" w:line="240" w:lineRule="auto"/>
        <w:rPr>
          <w:i/>
          <w:szCs w:val="28"/>
        </w:rPr>
      </w:pPr>
      <w:r w:rsidRPr="00C65B78">
        <w:rPr>
          <w:bCs/>
          <w:color w:val="000000"/>
          <w:szCs w:val="28"/>
          <w:bdr w:val="none" w:sz="0" w:space="0" w:color="auto" w:frame="1"/>
          <w:shd w:val="clear" w:color="auto" w:fill="FFFFFF"/>
        </w:rPr>
        <w:t xml:space="preserve">Con relación al primer caso, concluyó que se vulneraron los derechos fundamentales a la salud, identidad sexual y de género, y al libre desarrollo de la personalidad, porque </w:t>
      </w:r>
      <w:r w:rsidR="00D71556" w:rsidRPr="00C65B78">
        <w:rPr>
          <w:bCs/>
          <w:color w:val="000000"/>
          <w:szCs w:val="28"/>
          <w:bdr w:val="none" w:sz="0" w:space="0" w:color="auto" w:frame="1"/>
          <w:shd w:val="clear" w:color="auto" w:fill="FFFFFF"/>
        </w:rPr>
        <w:t>omitió cumplir con su deber de información y garantizarle el acompañamiento profesional adecuado: debió indicarle cuáles eran los servicios que componían la cirugía de “</w:t>
      </w:r>
      <w:r w:rsidR="00D71556" w:rsidRPr="00C65B78">
        <w:rPr>
          <w:bCs/>
          <w:i/>
          <w:iCs/>
          <w:color w:val="000000"/>
          <w:szCs w:val="28"/>
          <w:bdr w:val="none" w:sz="0" w:space="0" w:color="auto" w:frame="1"/>
          <w:shd w:val="clear" w:color="auto" w:fill="FFFFFF"/>
        </w:rPr>
        <w:t>cambio de sexo</w:t>
      </w:r>
      <w:r w:rsidR="00D71556" w:rsidRPr="00C65B78">
        <w:rPr>
          <w:bCs/>
          <w:color w:val="000000"/>
          <w:szCs w:val="28"/>
          <w:bdr w:val="none" w:sz="0" w:space="0" w:color="auto" w:frame="1"/>
          <w:shd w:val="clear" w:color="auto" w:fill="FFFFFF"/>
        </w:rPr>
        <w:t xml:space="preserve">” y remitirla a una valoración médica para que determinaran los servicios que requería la tutelante, así como las condiciones de acceso a los mismos. </w:t>
      </w:r>
    </w:p>
    <w:p w:rsidR="00BF206F" w:rsidRPr="00C65B78" w:rsidRDefault="00BF206F" w:rsidP="00C65B78">
      <w:pPr>
        <w:pStyle w:val="Prrafodelista"/>
        <w:spacing w:after="0" w:line="240" w:lineRule="auto"/>
        <w:rPr>
          <w:bCs/>
          <w:color w:val="000000"/>
          <w:szCs w:val="28"/>
          <w:bdr w:val="none" w:sz="0" w:space="0" w:color="auto" w:frame="1"/>
          <w:shd w:val="clear" w:color="auto" w:fill="FFFFFF"/>
        </w:rPr>
      </w:pPr>
    </w:p>
    <w:p w:rsidR="00D71556" w:rsidRPr="00C65B78" w:rsidRDefault="00BF206F" w:rsidP="00C65B78">
      <w:pPr>
        <w:pStyle w:val="Prrafodelista"/>
        <w:numPr>
          <w:ilvl w:val="1"/>
          <w:numId w:val="2"/>
        </w:numPr>
        <w:spacing w:after="0" w:line="240" w:lineRule="auto"/>
        <w:rPr>
          <w:i/>
          <w:szCs w:val="28"/>
        </w:rPr>
      </w:pPr>
      <w:r w:rsidRPr="00C65B78">
        <w:rPr>
          <w:bCs/>
          <w:color w:val="000000"/>
          <w:szCs w:val="28"/>
          <w:bdr w:val="none" w:sz="0" w:space="0" w:color="auto" w:frame="1"/>
          <w:shd w:val="clear" w:color="auto" w:fill="FFFFFF"/>
        </w:rPr>
        <w:t xml:space="preserve"> </w:t>
      </w:r>
      <w:r w:rsidR="00D71556" w:rsidRPr="00C65B78">
        <w:rPr>
          <w:bCs/>
          <w:color w:val="000000"/>
          <w:szCs w:val="28"/>
          <w:bdr w:val="none" w:sz="0" w:space="0" w:color="auto" w:frame="1"/>
          <w:shd w:val="clear" w:color="auto" w:fill="FFFFFF"/>
        </w:rPr>
        <w:t xml:space="preserve">Por tanto, ordenó </w:t>
      </w:r>
      <w:r w:rsidR="00A656F9" w:rsidRPr="00C65B78">
        <w:rPr>
          <w:bCs/>
          <w:color w:val="000000"/>
          <w:szCs w:val="28"/>
          <w:bdr w:val="none" w:sz="0" w:space="0" w:color="auto" w:frame="1"/>
          <w:shd w:val="clear" w:color="auto" w:fill="FFFFFF"/>
        </w:rPr>
        <w:t>a la EPS que</w:t>
      </w:r>
      <w:r w:rsidRPr="00C65B78">
        <w:rPr>
          <w:bCs/>
          <w:color w:val="000000"/>
          <w:szCs w:val="28"/>
          <w:bdr w:val="none" w:sz="0" w:space="0" w:color="auto" w:frame="1"/>
          <w:shd w:val="clear" w:color="auto" w:fill="FFFFFF"/>
        </w:rPr>
        <w:t xml:space="preserve"> conformara un grupo interdisciplinario para que evaluara a la accionante y le informara sobre los servicios que componen el procedimiento de reasignación de sexo. Además, ordenó que una vez se hiciera la valoración, </w:t>
      </w:r>
      <w:r w:rsidR="006B7067" w:rsidRPr="00C65B78">
        <w:rPr>
          <w:bCs/>
          <w:color w:val="000000"/>
          <w:szCs w:val="28"/>
          <w:bdr w:val="none" w:sz="0" w:space="0" w:color="auto" w:frame="1"/>
          <w:shd w:val="clear" w:color="auto" w:fill="FFFFFF"/>
        </w:rPr>
        <w:t>“</w:t>
      </w:r>
      <w:r w:rsidR="00A656F9" w:rsidRPr="00C65B78">
        <w:rPr>
          <w:i/>
          <w:szCs w:val="28"/>
        </w:rPr>
        <w:t xml:space="preserve">deberá determinar cuáles servicios serán autorizados para garantizar sus derechos fundamentales a la salud, a la identidad sexual y de género, y al libre desarrollo de la personalidad, sin poner en riesgo su vida, salud e integridad. </w:t>
      </w:r>
      <w:r w:rsidR="00E65ABF" w:rsidRPr="00C65B78">
        <w:rPr>
          <w:i/>
          <w:szCs w:val="28"/>
        </w:rPr>
        <w:t>Finalmente,</w:t>
      </w:r>
      <w:r w:rsidR="00A656F9" w:rsidRPr="00C65B78">
        <w:rPr>
          <w:i/>
          <w:szCs w:val="28"/>
        </w:rPr>
        <w:t xml:space="preserve"> ese grupo de profesionales deberá estudiar la pertinencia de suministrar hormonas femeninas a la señora Yesica Paola, solicitadas por ella en el escrito de tutela.  Comfama EPS-S es responsable de autorizar todos los servicios que ordenen los especialistas, sin incurrir en dilaciones injustificadas, en un término no superior a treinta (30) días calendario, a partir de la correspondiente valoración psicológica y la justificación suficiente de los procedimientos a cargo de los profesionales señalados”.</w:t>
      </w:r>
    </w:p>
    <w:p w:rsidR="00D71556" w:rsidRPr="00C65B78" w:rsidRDefault="00D71556" w:rsidP="00C65B78">
      <w:pPr>
        <w:pStyle w:val="Prrafodelista"/>
        <w:spacing w:after="0" w:line="240" w:lineRule="auto"/>
        <w:ind w:left="0"/>
        <w:rPr>
          <w:bCs/>
          <w:color w:val="000000"/>
          <w:szCs w:val="28"/>
          <w:bdr w:val="none" w:sz="0" w:space="0" w:color="auto" w:frame="1"/>
          <w:shd w:val="clear" w:color="auto" w:fill="FFFFFF"/>
        </w:rPr>
      </w:pPr>
    </w:p>
    <w:p w:rsidR="00D71556" w:rsidRPr="00C65B78" w:rsidRDefault="00D71556" w:rsidP="00C65B78">
      <w:pPr>
        <w:pStyle w:val="Prrafodelista"/>
        <w:numPr>
          <w:ilvl w:val="1"/>
          <w:numId w:val="2"/>
        </w:numPr>
        <w:spacing w:after="0" w:line="240" w:lineRule="auto"/>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 xml:space="preserve">En cuanto al segundo caso, </w:t>
      </w:r>
      <w:r w:rsidR="00CC2A78" w:rsidRPr="00C65B78">
        <w:rPr>
          <w:bCs/>
          <w:color w:val="000000"/>
          <w:szCs w:val="28"/>
          <w:bdr w:val="none" w:sz="0" w:space="0" w:color="auto" w:frame="1"/>
          <w:shd w:val="clear" w:color="auto" w:fill="FFFFFF"/>
        </w:rPr>
        <w:t xml:space="preserve">este Tribunal </w:t>
      </w:r>
      <w:r w:rsidRPr="00C65B78">
        <w:rPr>
          <w:bCs/>
          <w:color w:val="000000"/>
          <w:szCs w:val="28"/>
          <w:bdr w:val="none" w:sz="0" w:space="0" w:color="auto" w:frame="1"/>
          <w:shd w:val="clear" w:color="auto" w:fill="FFFFFF"/>
        </w:rPr>
        <w:t>determinó que se violaron los derechos fundamentales a la salud, a la identidad sexual y de género y al libre desarrollo de la personalidad porque</w:t>
      </w:r>
      <w:r w:rsidR="00692886" w:rsidRPr="00C65B78">
        <w:rPr>
          <w:bCs/>
          <w:color w:val="000000"/>
          <w:szCs w:val="28"/>
          <w:bdr w:val="none" w:sz="0" w:space="0" w:color="auto" w:frame="1"/>
          <w:shd w:val="clear" w:color="auto" w:fill="FFFFFF"/>
        </w:rPr>
        <w:t xml:space="preserve"> son s</w:t>
      </w:r>
      <w:r w:rsidR="00540A8D" w:rsidRPr="00C65B78">
        <w:rPr>
          <w:bCs/>
          <w:color w:val="000000"/>
          <w:szCs w:val="28"/>
          <w:bdr w:val="none" w:sz="0" w:space="0" w:color="auto" w:frame="1"/>
          <w:shd w:val="clear" w:color="auto" w:fill="FFFFFF"/>
        </w:rPr>
        <w:t>ervicios que el accionante requ</w:t>
      </w:r>
      <w:r w:rsidR="00692886" w:rsidRPr="00C65B78">
        <w:rPr>
          <w:bCs/>
          <w:color w:val="000000"/>
          <w:szCs w:val="28"/>
          <w:bdr w:val="none" w:sz="0" w:space="0" w:color="auto" w:frame="1"/>
          <w:shd w:val="clear" w:color="auto" w:fill="FFFFFF"/>
        </w:rPr>
        <w:t>er</w:t>
      </w:r>
      <w:r w:rsidR="00540A8D" w:rsidRPr="00C65B78">
        <w:rPr>
          <w:bCs/>
          <w:color w:val="000000"/>
          <w:szCs w:val="28"/>
          <w:bdr w:val="none" w:sz="0" w:space="0" w:color="auto" w:frame="1"/>
          <w:shd w:val="clear" w:color="auto" w:fill="FFFFFF"/>
        </w:rPr>
        <w:t xml:space="preserve">ía </w:t>
      </w:r>
      <w:r w:rsidR="00692886" w:rsidRPr="00C65B78">
        <w:rPr>
          <w:bCs/>
          <w:color w:val="000000"/>
          <w:szCs w:val="28"/>
          <w:bdr w:val="none" w:sz="0" w:space="0" w:color="auto" w:frame="1"/>
          <w:shd w:val="clear" w:color="auto" w:fill="FFFFFF"/>
        </w:rPr>
        <w:t>con necesidad: (i) g</w:t>
      </w:r>
      <w:r w:rsidR="00540A8D" w:rsidRPr="00C65B78">
        <w:rPr>
          <w:bCs/>
          <w:color w:val="000000"/>
          <w:szCs w:val="28"/>
          <w:bdr w:val="none" w:sz="0" w:space="0" w:color="auto" w:frame="1"/>
          <w:shd w:val="clear" w:color="auto" w:fill="FFFFFF"/>
        </w:rPr>
        <w:t>arantizaban</w:t>
      </w:r>
      <w:r w:rsidR="00692886" w:rsidRPr="00C65B78">
        <w:rPr>
          <w:bCs/>
          <w:color w:val="000000"/>
          <w:szCs w:val="28"/>
          <w:bdr w:val="none" w:sz="0" w:space="0" w:color="auto" w:frame="1"/>
          <w:shd w:val="clear" w:color="auto" w:fill="FFFFFF"/>
        </w:rPr>
        <w:t xml:space="preserve"> la salud física y metal del accionante, (ii)  fueron ordenados por el urólogo adscrito a la clínica, (iii) las intervenciones estaban incluidas en el POS, (iv) el tutelante estaba afiliado al régimen subsidiado, por lo que se presumió su incapacidad de pago.  </w:t>
      </w:r>
      <w:r w:rsidR="00C100CB" w:rsidRPr="00C65B78">
        <w:rPr>
          <w:bCs/>
          <w:color w:val="000000"/>
          <w:szCs w:val="28"/>
          <w:bdr w:val="none" w:sz="0" w:space="0" w:color="auto" w:frame="1"/>
          <w:shd w:val="clear" w:color="auto" w:fill="FFFFFF"/>
        </w:rPr>
        <w:t>En este sentido, ordenó la conformación de un grupo interdisciplinario para que evaluaran al joven</w:t>
      </w:r>
      <w:r w:rsidR="001A3397" w:rsidRPr="00C65B78">
        <w:rPr>
          <w:bCs/>
          <w:color w:val="000000"/>
          <w:szCs w:val="28"/>
          <w:bdr w:val="none" w:sz="0" w:space="0" w:color="auto" w:frame="1"/>
          <w:shd w:val="clear" w:color="auto" w:fill="FFFFFF"/>
        </w:rPr>
        <w:t xml:space="preserve"> y justificaran los procedimientos que ya habían sido ordenados. Además, </w:t>
      </w:r>
      <w:r w:rsidR="00522AAE" w:rsidRPr="00C65B78">
        <w:rPr>
          <w:bCs/>
          <w:color w:val="000000"/>
          <w:szCs w:val="28"/>
          <w:bdr w:val="none" w:sz="0" w:space="0" w:color="auto" w:frame="1"/>
          <w:shd w:val="clear" w:color="auto" w:fill="FFFFFF"/>
        </w:rPr>
        <w:t xml:space="preserve">ordenó </w:t>
      </w:r>
      <w:r w:rsidR="00C100CB" w:rsidRPr="00C65B78">
        <w:rPr>
          <w:bCs/>
          <w:color w:val="000000"/>
          <w:szCs w:val="28"/>
          <w:bdr w:val="none" w:sz="0" w:space="0" w:color="auto" w:frame="1"/>
          <w:shd w:val="clear" w:color="auto" w:fill="FFFFFF"/>
        </w:rPr>
        <w:t xml:space="preserve">que la EPS no podía tardar más de 30 días calendario para autorizar </w:t>
      </w:r>
      <w:r w:rsidR="00ED7894" w:rsidRPr="00C65B78">
        <w:rPr>
          <w:bCs/>
          <w:color w:val="000000"/>
          <w:szCs w:val="28"/>
          <w:bdr w:val="none" w:sz="0" w:space="0" w:color="auto" w:frame="1"/>
          <w:shd w:val="clear" w:color="auto" w:fill="FFFFFF"/>
        </w:rPr>
        <w:t xml:space="preserve">todos los servicios que </w:t>
      </w:r>
      <w:r w:rsidR="0072237A" w:rsidRPr="00C65B78">
        <w:rPr>
          <w:bCs/>
          <w:color w:val="000000"/>
          <w:szCs w:val="28"/>
          <w:bdr w:val="none" w:sz="0" w:space="0" w:color="auto" w:frame="1"/>
          <w:shd w:val="clear" w:color="auto" w:fill="FFFFFF"/>
        </w:rPr>
        <w:t>prescribieran</w:t>
      </w:r>
      <w:r w:rsidR="00C100CB" w:rsidRPr="00C65B78">
        <w:rPr>
          <w:bCs/>
          <w:color w:val="000000"/>
          <w:szCs w:val="28"/>
          <w:bdr w:val="none" w:sz="0" w:space="0" w:color="auto" w:frame="1"/>
          <w:shd w:val="clear" w:color="auto" w:fill="FFFFFF"/>
        </w:rPr>
        <w:t xml:space="preserve"> los especialistas. </w:t>
      </w:r>
      <w:r w:rsidR="00694709" w:rsidRPr="00C65B78">
        <w:rPr>
          <w:bCs/>
          <w:color w:val="000000"/>
          <w:szCs w:val="28"/>
          <w:bdr w:val="none" w:sz="0" w:space="0" w:color="auto" w:frame="1"/>
          <w:shd w:val="clear" w:color="auto" w:fill="FFFFFF"/>
        </w:rPr>
        <w:t xml:space="preserve">Finalmente, advirtió que las entidades accionadas podían repetir ante el FOSYGA por los servicios que suministrara sin estar obligadas a ello. </w:t>
      </w:r>
    </w:p>
    <w:p w:rsidR="00B34B46" w:rsidRPr="00C65B78" w:rsidRDefault="00B34B46" w:rsidP="00C65B78">
      <w:pPr>
        <w:pStyle w:val="Prrafodelista"/>
        <w:spacing w:after="0" w:line="240" w:lineRule="auto"/>
        <w:ind w:left="0"/>
        <w:rPr>
          <w:bCs/>
          <w:color w:val="000000"/>
          <w:szCs w:val="28"/>
          <w:bdr w:val="none" w:sz="0" w:space="0" w:color="auto" w:frame="1"/>
          <w:shd w:val="clear" w:color="auto" w:fill="FFFFFF"/>
        </w:rPr>
      </w:pPr>
    </w:p>
    <w:p w:rsidR="008F6A6F" w:rsidRPr="00C65B78" w:rsidRDefault="0072237A" w:rsidP="00C65B78">
      <w:pPr>
        <w:pStyle w:val="Prrafodelista"/>
        <w:numPr>
          <w:ilvl w:val="1"/>
          <w:numId w:val="2"/>
        </w:numPr>
        <w:spacing w:after="0" w:line="240" w:lineRule="auto"/>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 xml:space="preserve"> </w:t>
      </w:r>
      <w:r w:rsidR="00124943" w:rsidRPr="00C65B78">
        <w:rPr>
          <w:bCs/>
          <w:color w:val="000000"/>
          <w:szCs w:val="28"/>
          <w:bdr w:val="none" w:sz="0" w:space="0" w:color="auto" w:frame="1"/>
          <w:shd w:val="clear" w:color="auto" w:fill="FFFFFF"/>
        </w:rPr>
        <w:t xml:space="preserve">Finalmente, en la sentencia </w:t>
      </w:r>
      <w:r w:rsidR="00124943" w:rsidRPr="00C65B78">
        <w:rPr>
          <w:b/>
          <w:color w:val="000000"/>
          <w:szCs w:val="28"/>
          <w:bdr w:val="none" w:sz="0" w:space="0" w:color="auto" w:frame="1"/>
          <w:shd w:val="clear" w:color="auto" w:fill="FFFFFF"/>
        </w:rPr>
        <w:t>T-771 de 2013</w:t>
      </w:r>
      <w:r w:rsidR="00124943" w:rsidRPr="00C65B78">
        <w:rPr>
          <w:bCs/>
          <w:color w:val="000000"/>
          <w:szCs w:val="28"/>
          <w:bdr w:val="none" w:sz="0" w:space="0" w:color="auto" w:frame="1"/>
          <w:shd w:val="clear" w:color="auto" w:fill="FFFFFF"/>
        </w:rPr>
        <w:t>,</w:t>
      </w:r>
      <w:r w:rsidR="009047FD" w:rsidRPr="00C65B78">
        <w:rPr>
          <w:rStyle w:val="Refdenotaalpie"/>
          <w:bCs/>
          <w:color w:val="000000"/>
          <w:szCs w:val="28"/>
          <w:bdr w:val="none" w:sz="0" w:space="0" w:color="auto" w:frame="1"/>
          <w:shd w:val="clear" w:color="auto" w:fill="FFFFFF"/>
        </w:rPr>
        <w:footnoteReference w:id="56"/>
      </w:r>
      <w:r w:rsidR="009047FD" w:rsidRPr="00C65B78">
        <w:rPr>
          <w:bCs/>
          <w:color w:val="000000"/>
          <w:szCs w:val="28"/>
          <w:bdr w:val="none" w:sz="0" w:space="0" w:color="auto" w:frame="1"/>
          <w:shd w:val="clear" w:color="auto" w:fill="FFFFFF"/>
        </w:rPr>
        <w:t xml:space="preserve"> este Tribunal </w:t>
      </w:r>
      <w:r w:rsidR="008F6A6F" w:rsidRPr="00C65B78">
        <w:rPr>
          <w:bCs/>
          <w:color w:val="000000"/>
          <w:szCs w:val="28"/>
          <w:bdr w:val="none" w:sz="0" w:space="0" w:color="auto" w:frame="1"/>
          <w:shd w:val="clear" w:color="auto" w:fill="FFFFFF"/>
        </w:rPr>
        <w:t>examinó</w:t>
      </w:r>
      <w:r w:rsidR="009047FD" w:rsidRPr="00C65B78">
        <w:rPr>
          <w:bCs/>
          <w:color w:val="000000"/>
          <w:szCs w:val="28"/>
          <w:bdr w:val="none" w:sz="0" w:space="0" w:color="auto" w:frame="1"/>
          <w:shd w:val="clear" w:color="auto" w:fill="FFFFFF"/>
        </w:rPr>
        <w:t xml:space="preserve"> el caso de una mujer transgénero </w:t>
      </w:r>
      <w:r w:rsidR="002851C1" w:rsidRPr="00C65B78">
        <w:rPr>
          <w:bCs/>
          <w:color w:val="000000"/>
          <w:szCs w:val="28"/>
          <w:bdr w:val="none" w:sz="0" w:space="0" w:color="auto" w:frame="1"/>
          <w:shd w:val="clear" w:color="auto" w:fill="FFFFFF"/>
        </w:rPr>
        <w:t>a quien le negaron la realización de la mamoplastia de aumento ordenada por su médico tratante, con el argumento de que no estaba en el POS y su vida y salud no estaban frente a un riesgo inminente.</w:t>
      </w:r>
      <w:r w:rsidR="008F6A6F" w:rsidRPr="00C65B78">
        <w:rPr>
          <w:bCs/>
          <w:color w:val="000000"/>
          <w:szCs w:val="28"/>
          <w:bdr w:val="none" w:sz="0" w:space="0" w:color="auto" w:frame="1"/>
          <w:shd w:val="clear" w:color="auto" w:fill="FFFFFF"/>
        </w:rPr>
        <w:t xml:space="preserve"> Allí se concluyó que la mamoplastia de aumento no tenía una finalidad estética, “</w:t>
      </w:r>
      <w:r w:rsidR="008F6A6F" w:rsidRPr="00C65B78">
        <w:rPr>
          <w:bCs/>
          <w:i/>
          <w:iCs/>
          <w:color w:val="000000"/>
          <w:szCs w:val="28"/>
          <w:bdr w:val="none" w:sz="0" w:space="0" w:color="auto" w:frame="1"/>
          <w:shd w:val="clear" w:color="auto" w:fill="FFFFFF"/>
        </w:rPr>
        <w:t>en tanto forma parte de un proceso integral de reafirmación de géner</w:t>
      </w:r>
      <w:r w:rsidR="008F6A6F" w:rsidRPr="00C65B78">
        <w:rPr>
          <w:bCs/>
          <w:color w:val="000000"/>
          <w:szCs w:val="28"/>
          <w:bdr w:val="none" w:sz="0" w:space="0" w:color="auto" w:frame="1"/>
          <w:shd w:val="clear" w:color="auto" w:fill="FFFFFF"/>
        </w:rPr>
        <w:t xml:space="preserve">o (…) </w:t>
      </w:r>
      <w:r w:rsidR="008F6A6F" w:rsidRPr="00C65B78">
        <w:rPr>
          <w:i/>
          <w:iCs/>
          <w:szCs w:val="28"/>
        </w:rPr>
        <w:t xml:space="preserve">Es necesario aclarar que la mamoplastia de aumento en situaciones como </w:t>
      </w:r>
      <w:r w:rsidR="00BD05AF" w:rsidRPr="00C65B78">
        <w:rPr>
          <w:i/>
          <w:iCs/>
          <w:szCs w:val="28"/>
        </w:rPr>
        <w:t xml:space="preserve">a </w:t>
      </w:r>
      <w:r w:rsidR="008F6A6F" w:rsidRPr="00C65B78">
        <w:rPr>
          <w:i/>
          <w:iCs/>
          <w:szCs w:val="28"/>
        </w:rPr>
        <w:t xml:space="preserve">la que se </w:t>
      </w:r>
      <w:r w:rsidR="00BD05AF" w:rsidRPr="00C65B78">
        <w:rPr>
          <w:i/>
          <w:iCs/>
          <w:szCs w:val="28"/>
        </w:rPr>
        <w:t>enfrent</w:t>
      </w:r>
      <w:r w:rsidR="008F6A6F" w:rsidRPr="00C65B78">
        <w:rPr>
          <w:i/>
          <w:iCs/>
          <w:szCs w:val="28"/>
        </w:rPr>
        <w:t>a esta Sala tiene un carácter funcional, al ser un medio para reafirmar la feminidad de la accionante, elemento esencial de su identidad y condición para garantizar su derecho a la salud en el sentido integral del mismo</w:t>
      </w:r>
      <w:r w:rsidR="008F6A6F" w:rsidRPr="00C65B78">
        <w:rPr>
          <w:bCs/>
          <w:color w:val="000000"/>
          <w:szCs w:val="28"/>
          <w:bdr w:val="none" w:sz="0" w:space="0" w:color="auto" w:frame="1"/>
          <w:shd w:val="clear" w:color="auto" w:fill="FFFFFF"/>
        </w:rPr>
        <w:t>”.</w:t>
      </w:r>
    </w:p>
    <w:p w:rsidR="004B29ED" w:rsidRPr="00C65B78" w:rsidRDefault="004B29ED" w:rsidP="00C65B78">
      <w:pPr>
        <w:pStyle w:val="Textoindependiente"/>
        <w:spacing w:after="0"/>
        <w:jc w:val="both"/>
        <w:rPr>
          <w:bCs/>
          <w:color w:val="000000"/>
          <w:sz w:val="28"/>
          <w:szCs w:val="28"/>
          <w:bdr w:val="none" w:sz="0" w:space="0" w:color="auto" w:frame="1"/>
          <w:shd w:val="clear" w:color="auto" w:fill="FFFFFF"/>
        </w:rPr>
      </w:pPr>
    </w:p>
    <w:p w:rsidR="004B29ED" w:rsidRPr="00C65B78" w:rsidRDefault="004B29ED" w:rsidP="00C65B78">
      <w:pPr>
        <w:pStyle w:val="Textoindependiente"/>
        <w:numPr>
          <w:ilvl w:val="1"/>
          <w:numId w:val="2"/>
        </w:numPr>
        <w:spacing w:after="0"/>
        <w:jc w:val="both"/>
        <w:rPr>
          <w:bCs/>
          <w:color w:val="000000"/>
          <w:sz w:val="28"/>
          <w:szCs w:val="28"/>
          <w:bdr w:val="none" w:sz="0" w:space="0" w:color="auto" w:frame="1"/>
          <w:shd w:val="clear" w:color="auto" w:fill="FFFFFF"/>
        </w:rPr>
      </w:pPr>
      <w:r w:rsidRPr="00C65B78">
        <w:rPr>
          <w:bCs/>
          <w:color w:val="000000"/>
          <w:sz w:val="28"/>
          <w:szCs w:val="28"/>
          <w:bdr w:val="none" w:sz="0" w:space="0" w:color="auto" w:frame="1"/>
          <w:shd w:val="clear" w:color="auto" w:fill="FFFFFF"/>
        </w:rPr>
        <w:t xml:space="preserve"> En consecuencia, la Corte ordenó a la EPS autorizar el procedimiento de mamoplastia de aumento con prótesis dentro de las 48 horas siguientes a la notificación del fallo. </w:t>
      </w:r>
    </w:p>
    <w:p w:rsidR="004E4BEE" w:rsidRPr="00C65B78" w:rsidRDefault="004E4BEE" w:rsidP="00C65B78">
      <w:pPr>
        <w:pStyle w:val="Prrafodelista"/>
        <w:widowControl w:val="0"/>
        <w:autoSpaceDE w:val="0"/>
        <w:autoSpaceDN w:val="0"/>
        <w:adjustRightInd w:val="0"/>
        <w:spacing w:after="0" w:line="240" w:lineRule="auto"/>
        <w:ind w:left="0"/>
        <w:rPr>
          <w:color w:val="000000"/>
          <w:szCs w:val="28"/>
          <w:lang w:val="es-CO" w:eastAsia="es-ES"/>
        </w:rPr>
      </w:pPr>
    </w:p>
    <w:p w:rsidR="00214F08" w:rsidRPr="00C65B78" w:rsidRDefault="00214F08" w:rsidP="00C65B78">
      <w:pPr>
        <w:pStyle w:val="Prrafodelista"/>
        <w:widowControl w:val="0"/>
        <w:autoSpaceDE w:val="0"/>
        <w:autoSpaceDN w:val="0"/>
        <w:adjustRightInd w:val="0"/>
        <w:spacing w:after="0" w:line="240" w:lineRule="auto"/>
        <w:ind w:left="0"/>
        <w:rPr>
          <w:b/>
          <w:color w:val="000000"/>
          <w:szCs w:val="28"/>
          <w:lang w:val="es-CO" w:eastAsia="es-ES"/>
        </w:rPr>
      </w:pPr>
      <w:r w:rsidRPr="00C65B78">
        <w:rPr>
          <w:b/>
          <w:color w:val="000000"/>
          <w:szCs w:val="28"/>
          <w:lang w:val="es-CO" w:eastAsia="es-ES"/>
        </w:rPr>
        <w:t>6. Solución del caso concreto</w:t>
      </w:r>
    </w:p>
    <w:p w:rsidR="009D68FA" w:rsidRPr="00C65B78" w:rsidRDefault="009D68FA" w:rsidP="00C65B78">
      <w:pPr>
        <w:pStyle w:val="Prrafodelista"/>
        <w:widowControl w:val="0"/>
        <w:autoSpaceDE w:val="0"/>
        <w:autoSpaceDN w:val="0"/>
        <w:adjustRightInd w:val="0"/>
        <w:spacing w:after="0" w:line="240" w:lineRule="auto"/>
        <w:ind w:left="0"/>
        <w:rPr>
          <w:color w:val="000000"/>
          <w:szCs w:val="28"/>
          <w:lang w:val="es-CO" w:eastAsia="es-ES"/>
        </w:rPr>
      </w:pPr>
    </w:p>
    <w:p w:rsidR="00BA0567" w:rsidRPr="00C65B78" w:rsidRDefault="00BA0567" w:rsidP="00C65B78">
      <w:pPr>
        <w:pStyle w:val="Prrafodelista"/>
        <w:widowControl w:val="0"/>
        <w:numPr>
          <w:ilvl w:val="1"/>
          <w:numId w:val="6"/>
        </w:numPr>
        <w:autoSpaceDE w:val="0"/>
        <w:autoSpaceDN w:val="0"/>
        <w:adjustRightInd w:val="0"/>
        <w:spacing w:after="0" w:line="240" w:lineRule="auto"/>
        <w:rPr>
          <w:color w:val="000000"/>
          <w:szCs w:val="28"/>
          <w:lang w:val="es-CO" w:eastAsia="es-ES"/>
        </w:rPr>
      </w:pPr>
      <w:r w:rsidRPr="00C65B78">
        <w:rPr>
          <w:i/>
          <w:iCs/>
          <w:color w:val="000000"/>
          <w:szCs w:val="28"/>
          <w:lang w:val="es-CO" w:eastAsia="es-ES"/>
        </w:rPr>
        <w:t xml:space="preserve">Virginia </w:t>
      </w:r>
      <w:r w:rsidR="004C4DE9" w:rsidRPr="00C65B78">
        <w:rPr>
          <w:color w:val="000000"/>
          <w:szCs w:val="28"/>
          <w:lang w:val="es-CO" w:eastAsia="es-ES"/>
        </w:rPr>
        <w:t>presentó acción de tutela dad</w:t>
      </w:r>
      <w:r w:rsidRPr="00C65B78">
        <w:rPr>
          <w:color w:val="000000"/>
          <w:szCs w:val="28"/>
          <w:lang w:val="es-CO" w:eastAsia="es-ES"/>
        </w:rPr>
        <w:t xml:space="preserve">o que </w:t>
      </w:r>
      <w:r w:rsidR="004C4DE9" w:rsidRPr="00C65B78">
        <w:rPr>
          <w:color w:val="000000"/>
          <w:szCs w:val="28"/>
          <w:lang w:val="es-CO" w:eastAsia="es-ES"/>
        </w:rPr>
        <w:t xml:space="preserve">la </w:t>
      </w:r>
      <w:r w:rsidRPr="00C65B78">
        <w:rPr>
          <w:color w:val="000000"/>
          <w:szCs w:val="28"/>
          <w:lang w:val="es-CO" w:eastAsia="es-ES"/>
        </w:rPr>
        <w:t xml:space="preserve">EPS Capital Salud no ha autorizado los procedimientos en salud y de laboratorio clínico que fueron ordenados por el médico tratante dentro del proceso de reafirmación sexual y de género que adelanta en compañía de los especialistas del Hospital San José de Bogotá. </w:t>
      </w:r>
      <w:r w:rsidR="00621F70" w:rsidRPr="00C65B78">
        <w:rPr>
          <w:color w:val="000000"/>
          <w:szCs w:val="28"/>
          <w:lang w:val="es-CO" w:eastAsia="es-ES"/>
        </w:rPr>
        <w:t>El j</w:t>
      </w:r>
      <w:r w:rsidR="00F81821" w:rsidRPr="00C65B78">
        <w:rPr>
          <w:color w:val="000000"/>
          <w:szCs w:val="28"/>
          <w:lang w:val="es-CO" w:eastAsia="es-ES"/>
        </w:rPr>
        <w:t xml:space="preserve">uez de </w:t>
      </w:r>
      <w:r w:rsidRPr="00C65B78">
        <w:rPr>
          <w:color w:val="000000"/>
          <w:szCs w:val="28"/>
          <w:lang w:val="es-CO" w:eastAsia="es-ES"/>
        </w:rPr>
        <w:t>primera instancia amparó los derechos fundamentale</w:t>
      </w:r>
      <w:r w:rsidR="00621F70" w:rsidRPr="00C65B78">
        <w:rPr>
          <w:color w:val="000000"/>
          <w:szCs w:val="28"/>
          <w:lang w:val="es-CO" w:eastAsia="es-ES"/>
        </w:rPr>
        <w:t>s invocados por la actora y el juez de s</w:t>
      </w:r>
      <w:r w:rsidRPr="00C65B78">
        <w:rPr>
          <w:color w:val="000000"/>
          <w:szCs w:val="28"/>
          <w:lang w:val="es-CO" w:eastAsia="es-ES"/>
        </w:rPr>
        <w:t>egunda instancia revocó esta decisión con base en los argumentos que se exponen a continuación:</w:t>
      </w:r>
    </w:p>
    <w:p w:rsidR="00BA0567" w:rsidRPr="00C65B78" w:rsidRDefault="00BA0567" w:rsidP="00C65B78">
      <w:pPr>
        <w:pStyle w:val="Prrafodelista"/>
        <w:widowControl w:val="0"/>
        <w:autoSpaceDE w:val="0"/>
        <w:autoSpaceDN w:val="0"/>
        <w:adjustRightInd w:val="0"/>
        <w:spacing w:after="0" w:line="240" w:lineRule="auto"/>
        <w:ind w:left="0"/>
        <w:rPr>
          <w:color w:val="000000"/>
          <w:szCs w:val="28"/>
          <w:lang w:val="es-CO" w:eastAsia="es-ES"/>
        </w:rPr>
      </w:pPr>
    </w:p>
    <w:p w:rsidR="00DD57D5" w:rsidRPr="00C65B78" w:rsidRDefault="00BA0567" w:rsidP="00C65B78">
      <w:pPr>
        <w:pStyle w:val="Prrafodelista"/>
        <w:widowControl w:val="0"/>
        <w:numPr>
          <w:ilvl w:val="1"/>
          <w:numId w:val="6"/>
        </w:numPr>
        <w:autoSpaceDE w:val="0"/>
        <w:autoSpaceDN w:val="0"/>
        <w:adjustRightInd w:val="0"/>
        <w:spacing w:after="0" w:line="240" w:lineRule="auto"/>
        <w:rPr>
          <w:color w:val="000000"/>
          <w:szCs w:val="28"/>
          <w:lang w:val="es-CO" w:eastAsia="es-ES"/>
        </w:rPr>
      </w:pPr>
      <w:r w:rsidRPr="00C65B78">
        <w:rPr>
          <w:color w:val="000000"/>
          <w:szCs w:val="28"/>
          <w:lang w:val="es-CO" w:eastAsia="es-ES"/>
        </w:rPr>
        <w:t>S</w:t>
      </w:r>
      <w:r w:rsidR="00F81821" w:rsidRPr="00C65B78">
        <w:rPr>
          <w:color w:val="000000"/>
          <w:szCs w:val="28"/>
          <w:lang w:val="es-CO" w:eastAsia="es-ES"/>
        </w:rPr>
        <w:t>ostuvo que la</w:t>
      </w:r>
      <w:r w:rsidRPr="00C65B78">
        <w:rPr>
          <w:color w:val="000000"/>
          <w:szCs w:val="28"/>
          <w:lang w:val="es-CO" w:eastAsia="es-ES"/>
        </w:rPr>
        <w:t xml:space="preserve"> realidad de </w:t>
      </w:r>
      <w:r w:rsidR="00F81821" w:rsidRPr="00C65B78">
        <w:rPr>
          <w:color w:val="000000"/>
          <w:szCs w:val="28"/>
          <w:lang w:val="es-CO" w:eastAsia="es-ES"/>
        </w:rPr>
        <w:t>la accionante “</w:t>
      </w:r>
      <w:r w:rsidR="00F81821" w:rsidRPr="00C65B78">
        <w:rPr>
          <w:i/>
          <w:iCs/>
          <w:color w:val="000000"/>
          <w:szCs w:val="28"/>
          <w:lang w:val="es-CO" w:eastAsia="es-ES"/>
        </w:rPr>
        <w:t>no obedece a una situación de carácter funcional para su subsistencia biológica, sino más bien a una condición de naturaleza estética, en tal sentido lo afirma el médico tratante</w:t>
      </w:r>
      <w:r w:rsidR="00621F70" w:rsidRPr="00C65B78">
        <w:rPr>
          <w:i/>
          <w:iCs/>
          <w:color w:val="000000"/>
          <w:szCs w:val="28"/>
          <w:lang w:val="es-CO" w:eastAsia="es-ES"/>
        </w:rPr>
        <w:t xml:space="preserve"> (sic)</w:t>
      </w:r>
      <w:r w:rsidR="00F81821" w:rsidRPr="00C65B78">
        <w:rPr>
          <w:i/>
          <w:iCs/>
          <w:color w:val="000000"/>
          <w:szCs w:val="28"/>
          <w:lang w:val="es-CO" w:eastAsia="es-ES"/>
        </w:rPr>
        <w:t xml:space="preserve"> ´feminización facial´ con ocasión a la percepción rasgos prominentes</w:t>
      </w:r>
      <w:r w:rsidR="00F81821" w:rsidRPr="00C65B78">
        <w:rPr>
          <w:color w:val="000000"/>
          <w:szCs w:val="28"/>
          <w:lang w:val="es-CO" w:eastAsia="es-ES"/>
        </w:rPr>
        <w:t>”.</w:t>
      </w:r>
      <w:r w:rsidR="00F81821" w:rsidRPr="00C65B78">
        <w:rPr>
          <w:rStyle w:val="Refdenotaalpie"/>
          <w:color w:val="000000"/>
          <w:szCs w:val="28"/>
          <w:lang w:val="es-CO" w:eastAsia="es-ES"/>
        </w:rPr>
        <w:footnoteReference w:id="57"/>
      </w:r>
      <w:r w:rsidR="00F81821" w:rsidRPr="00C65B78">
        <w:rPr>
          <w:color w:val="000000"/>
          <w:szCs w:val="28"/>
          <w:lang w:val="es-CO" w:eastAsia="es-ES"/>
        </w:rPr>
        <w:t xml:space="preserve"> </w:t>
      </w:r>
      <w:r w:rsidR="00B60E52" w:rsidRPr="00C65B78">
        <w:rPr>
          <w:color w:val="000000"/>
          <w:szCs w:val="28"/>
          <w:lang w:val="es-CO" w:eastAsia="es-ES"/>
        </w:rPr>
        <w:t xml:space="preserve">Sin embargo, de conformidad con la jurisprudencia </w:t>
      </w:r>
      <w:r w:rsidR="00A80E4E" w:rsidRPr="00C65B78">
        <w:rPr>
          <w:color w:val="000000"/>
          <w:szCs w:val="28"/>
          <w:lang w:val="es-CO" w:eastAsia="es-ES"/>
        </w:rPr>
        <w:t>constitucional,</w:t>
      </w:r>
      <w:r w:rsidR="00B60E52" w:rsidRPr="00C65B78">
        <w:rPr>
          <w:color w:val="000000"/>
          <w:szCs w:val="28"/>
          <w:lang w:val="es-CO" w:eastAsia="es-ES"/>
        </w:rPr>
        <w:t xml:space="preserve"> e</w:t>
      </w:r>
      <w:r w:rsidR="00F81821" w:rsidRPr="00C65B78">
        <w:rPr>
          <w:color w:val="000000"/>
          <w:szCs w:val="28"/>
          <w:lang w:val="es-CO" w:eastAsia="es-ES"/>
        </w:rPr>
        <w:t>s</w:t>
      </w:r>
      <w:r w:rsidR="00175C07" w:rsidRPr="00C65B78">
        <w:rPr>
          <w:color w:val="000000"/>
          <w:szCs w:val="28"/>
          <w:lang w:val="es-CO" w:eastAsia="es-ES"/>
        </w:rPr>
        <w:t xml:space="preserve">ta afirmación </w:t>
      </w:r>
      <w:r w:rsidR="00B60E52" w:rsidRPr="00C65B78">
        <w:rPr>
          <w:color w:val="000000"/>
          <w:szCs w:val="28"/>
          <w:lang w:val="es-CO" w:eastAsia="es-ES"/>
        </w:rPr>
        <w:t xml:space="preserve">sería </w:t>
      </w:r>
      <w:r w:rsidR="00175C07" w:rsidRPr="00C65B78">
        <w:rPr>
          <w:color w:val="000000"/>
          <w:szCs w:val="28"/>
          <w:lang w:val="es-CO" w:eastAsia="es-ES"/>
        </w:rPr>
        <w:t xml:space="preserve"> equivocada porque </w:t>
      </w:r>
      <w:r w:rsidR="00B60E52" w:rsidRPr="00C65B78">
        <w:rPr>
          <w:color w:val="000000"/>
          <w:szCs w:val="28"/>
          <w:lang w:val="es-CO" w:eastAsia="es-ES"/>
        </w:rPr>
        <w:t xml:space="preserve">según </w:t>
      </w:r>
      <w:r w:rsidR="00CC3291" w:rsidRPr="00C65B78">
        <w:rPr>
          <w:color w:val="000000"/>
          <w:szCs w:val="28"/>
          <w:lang w:val="es-CO" w:eastAsia="es-ES"/>
        </w:rPr>
        <w:t>la</w:t>
      </w:r>
      <w:r w:rsidR="00B60E52" w:rsidRPr="00C65B78">
        <w:rPr>
          <w:color w:val="000000"/>
          <w:szCs w:val="28"/>
          <w:lang w:val="es-CO" w:eastAsia="es-ES"/>
        </w:rPr>
        <w:t xml:space="preserve"> línea jurisprudencial expuesta </w:t>
      </w:r>
      <w:r w:rsidR="00175C07" w:rsidRPr="00C65B78">
        <w:rPr>
          <w:color w:val="000000"/>
          <w:szCs w:val="28"/>
          <w:lang w:val="es-CO" w:eastAsia="es-ES"/>
        </w:rPr>
        <w:t xml:space="preserve">en la parte considerativa de esta providencia, el proceso de </w:t>
      </w:r>
      <w:r w:rsidRPr="00C65B78">
        <w:rPr>
          <w:color w:val="000000"/>
          <w:szCs w:val="28"/>
          <w:lang w:val="es-CO" w:eastAsia="es-ES"/>
        </w:rPr>
        <w:t>re</w:t>
      </w:r>
      <w:r w:rsidR="00175C07" w:rsidRPr="00C65B78">
        <w:rPr>
          <w:color w:val="000000"/>
          <w:szCs w:val="28"/>
          <w:lang w:val="es-CO" w:eastAsia="es-ES"/>
        </w:rPr>
        <w:t xml:space="preserve">afirmación </w:t>
      </w:r>
      <w:r w:rsidRPr="00C65B78">
        <w:rPr>
          <w:color w:val="000000"/>
          <w:szCs w:val="28"/>
          <w:lang w:val="es-CO" w:eastAsia="es-ES"/>
        </w:rPr>
        <w:t xml:space="preserve">sexual </w:t>
      </w:r>
      <w:r w:rsidR="00F62591" w:rsidRPr="00C65B78">
        <w:rPr>
          <w:color w:val="000000"/>
          <w:szCs w:val="28"/>
          <w:lang w:val="es-CO" w:eastAsia="es-ES"/>
        </w:rPr>
        <w:t>quirúrgica</w:t>
      </w:r>
      <w:r w:rsidR="00175C07" w:rsidRPr="00C65B78">
        <w:rPr>
          <w:color w:val="000000"/>
          <w:szCs w:val="28"/>
          <w:lang w:val="es-CO" w:eastAsia="es-ES"/>
        </w:rPr>
        <w:t xml:space="preserve"> </w:t>
      </w:r>
      <w:r w:rsidR="001E1DA7" w:rsidRPr="00C65B78">
        <w:rPr>
          <w:color w:val="000000"/>
          <w:szCs w:val="28"/>
          <w:lang w:val="es-CO" w:eastAsia="es-ES"/>
        </w:rPr>
        <w:t>“</w:t>
      </w:r>
      <w:r w:rsidR="001E1DA7" w:rsidRPr="00C65B78">
        <w:rPr>
          <w:bCs/>
          <w:i/>
          <w:iCs/>
          <w:color w:val="000000"/>
          <w:szCs w:val="28"/>
          <w:bdr w:val="none" w:sz="0" w:space="0" w:color="auto" w:frame="1"/>
          <w:shd w:val="clear" w:color="auto" w:fill="FFFFFF"/>
        </w:rPr>
        <w:t>podrá variar e incluir diferentes tipos de procedimientos quirúrgicos y hormonales, así como atención médica especializada, dependiendo de la prescripción médica especializada en el caso concreto</w:t>
      </w:r>
      <w:r w:rsidR="001E1DA7" w:rsidRPr="00C65B78">
        <w:rPr>
          <w:color w:val="000000"/>
          <w:szCs w:val="28"/>
          <w:lang w:val="es-CO" w:eastAsia="es-ES"/>
        </w:rPr>
        <w:t>”.</w:t>
      </w:r>
      <w:r w:rsidR="001E1DA7" w:rsidRPr="00C65B78">
        <w:rPr>
          <w:rStyle w:val="Refdenotaalpie"/>
          <w:bCs/>
          <w:color w:val="000000"/>
          <w:szCs w:val="28"/>
          <w:bdr w:val="none" w:sz="0" w:space="0" w:color="auto" w:frame="1"/>
          <w:shd w:val="clear" w:color="auto" w:fill="FFFFFF"/>
        </w:rPr>
        <w:t xml:space="preserve"> </w:t>
      </w:r>
      <w:r w:rsidR="001E1DA7" w:rsidRPr="00C65B78">
        <w:rPr>
          <w:rStyle w:val="Refdenotaalpie"/>
          <w:bCs/>
          <w:color w:val="000000"/>
          <w:szCs w:val="28"/>
          <w:bdr w:val="none" w:sz="0" w:space="0" w:color="auto" w:frame="1"/>
          <w:shd w:val="clear" w:color="auto" w:fill="FFFFFF"/>
        </w:rPr>
        <w:footnoteReference w:id="58"/>
      </w:r>
      <w:r w:rsidR="00DD57D5" w:rsidRPr="00C65B78">
        <w:rPr>
          <w:bCs/>
          <w:color w:val="000000"/>
          <w:szCs w:val="28"/>
          <w:bdr w:val="none" w:sz="0" w:space="0" w:color="auto" w:frame="1"/>
          <w:shd w:val="clear" w:color="auto" w:fill="FFFFFF"/>
        </w:rPr>
        <w:t xml:space="preserve"> </w:t>
      </w:r>
    </w:p>
    <w:p w:rsidR="00DD57D5" w:rsidRPr="00C65B78" w:rsidRDefault="00DD57D5" w:rsidP="00C65B78">
      <w:pPr>
        <w:pStyle w:val="Prrafodelista"/>
        <w:spacing w:after="0" w:line="240" w:lineRule="auto"/>
        <w:ind w:left="0"/>
        <w:rPr>
          <w:bCs/>
          <w:color w:val="000000"/>
          <w:szCs w:val="28"/>
          <w:bdr w:val="none" w:sz="0" w:space="0" w:color="auto" w:frame="1"/>
          <w:shd w:val="clear" w:color="auto" w:fill="FFFFFF"/>
        </w:rPr>
      </w:pPr>
    </w:p>
    <w:p w:rsidR="006C615D" w:rsidRPr="00C65B78" w:rsidRDefault="001E1DA7"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bCs/>
          <w:color w:val="000000"/>
          <w:szCs w:val="28"/>
          <w:bdr w:val="none" w:sz="0" w:space="0" w:color="auto" w:frame="1"/>
          <w:shd w:val="clear" w:color="auto" w:fill="FFFFFF"/>
        </w:rPr>
        <w:t>De manera que</w:t>
      </w:r>
      <w:r w:rsidR="00B60E52" w:rsidRPr="00C65B78">
        <w:rPr>
          <w:bCs/>
          <w:color w:val="000000"/>
          <w:szCs w:val="28"/>
          <w:bdr w:val="none" w:sz="0" w:space="0" w:color="auto" w:frame="1"/>
          <w:shd w:val="clear" w:color="auto" w:fill="FFFFFF"/>
        </w:rPr>
        <w:t xml:space="preserve"> </w:t>
      </w:r>
      <w:r w:rsidRPr="00C65B78">
        <w:rPr>
          <w:bCs/>
          <w:color w:val="000000"/>
          <w:szCs w:val="28"/>
          <w:bdr w:val="none" w:sz="0" w:space="0" w:color="auto" w:frame="1"/>
          <w:shd w:val="clear" w:color="auto" w:fill="FFFFFF"/>
        </w:rPr>
        <w:t xml:space="preserve">no existe un paquete único y estandarizado para </w:t>
      </w:r>
      <w:r w:rsidR="00314272" w:rsidRPr="00C65B78">
        <w:rPr>
          <w:bCs/>
          <w:color w:val="000000"/>
          <w:szCs w:val="28"/>
          <w:bdr w:val="none" w:sz="0" w:space="0" w:color="auto" w:frame="1"/>
          <w:shd w:val="clear" w:color="auto" w:fill="FFFFFF"/>
        </w:rPr>
        <w:t>el proceso de afirmación de la identidad sexual y de g</w:t>
      </w:r>
      <w:r w:rsidR="006B7067" w:rsidRPr="00C65B78">
        <w:rPr>
          <w:bCs/>
          <w:color w:val="000000"/>
          <w:szCs w:val="28"/>
          <w:bdr w:val="none" w:sz="0" w:space="0" w:color="auto" w:frame="1"/>
          <w:shd w:val="clear" w:color="auto" w:fill="FFFFFF"/>
        </w:rPr>
        <w:t>é</w:t>
      </w:r>
      <w:r w:rsidR="00314272" w:rsidRPr="00C65B78">
        <w:rPr>
          <w:bCs/>
          <w:color w:val="000000"/>
          <w:szCs w:val="28"/>
          <w:bdr w:val="none" w:sz="0" w:space="0" w:color="auto" w:frame="1"/>
          <w:shd w:val="clear" w:color="auto" w:fill="FFFFFF"/>
        </w:rPr>
        <w:t xml:space="preserve">nero de </w:t>
      </w:r>
      <w:r w:rsidRPr="00C65B78">
        <w:rPr>
          <w:bCs/>
          <w:color w:val="000000"/>
          <w:szCs w:val="28"/>
          <w:bdr w:val="none" w:sz="0" w:space="0" w:color="auto" w:frame="1"/>
          <w:shd w:val="clear" w:color="auto" w:fill="FFFFFF"/>
        </w:rPr>
        <w:t xml:space="preserve">las personas </w:t>
      </w:r>
      <w:r w:rsidRPr="00C65B78">
        <w:rPr>
          <w:bCs/>
          <w:i/>
          <w:iCs/>
          <w:color w:val="000000"/>
          <w:szCs w:val="28"/>
          <w:bdr w:val="none" w:sz="0" w:space="0" w:color="auto" w:frame="1"/>
          <w:shd w:val="clear" w:color="auto" w:fill="FFFFFF"/>
        </w:rPr>
        <w:t>trans</w:t>
      </w:r>
      <w:r w:rsidR="00314272" w:rsidRPr="00C65B78">
        <w:rPr>
          <w:bCs/>
          <w:i/>
          <w:iCs/>
          <w:color w:val="000000"/>
          <w:szCs w:val="28"/>
          <w:bdr w:val="none" w:sz="0" w:space="0" w:color="auto" w:frame="1"/>
          <w:shd w:val="clear" w:color="auto" w:fill="FFFFFF"/>
        </w:rPr>
        <w:t xml:space="preserve">, </w:t>
      </w:r>
      <w:r w:rsidRPr="00C65B78">
        <w:rPr>
          <w:bCs/>
          <w:color w:val="000000"/>
          <w:szCs w:val="28"/>
          <w:bdr w:val="none" w:sz="0" w:space="0" w:color="auto" w:frame="1"/>
          <w:shd w:val="clear" w:color="auto" w:fill="FFFFFF"/>
        </w:rPr>
        <w:t xml:space="preserve">sino que en cada caso los médicos especializados son quienes deciden cuál es el plan de manejo. En este sentido, el juez </w:t>
      </w:r>
      <w:r w:rsidR="005B7DBD" w:rsidRPr="00C65B78">
        <w:rPr>
          <w:bCs/>
          <w:color w:val="000000"/>
          <w:szCs w:val="28"/>
          <w:bdr w:val="none" w:sz="0" w:space="0" w:color="auto" w:frame="1"/>
          <w:shd w:val="clear" w:color="auto" w:fill="FFFFFF"/>
        </w:rPr>
        <w:t xml:space="preserve">de segunda instancia no debió </w:t>
      </w:r>
      <w:r w:rsidRPr="00C65B78">
        <w:rPr>
          <w:bCs/>
          <w:color w:val="000000"/>
          <w:szCs w:val="28"/>
          <w:bdr w:val="none" w:sz="0" w:space="0" w:color="auto" w:frame="1"/>
          <w:shd w:val="clear" w:color="auto" w:fill="FFFFFF"/>
        </w:rPr>
        <w:t>señalar que los procedimientos ordenados</w:t>
      </w:r>
      <w:r w:rsidR="005B7DBD" w:rsidRPr="00C65B78">
        <w:rPr>
          <w:bCs/>
          <w:color w:val="000000"/>
          <w:szCs w:val="28"/>
          <w:bdr w:val="none" w:sz="0" w:space="0" w:color="auto" w:frame="1"/>
          <w:shd w:val="clear" w:color="auto" w:fill="FFFFFF"/>
        </w:rPr>
        <w:t xml:space="preserve"> por el médico tratante</w:t>
      </w:r>
      <w:r w:rsidRPr="00C65B78">
        <w:rPr>
          <w:bCs/>
          <w:color w:val="000000"/>
          <w:szCs w:val="28"/>
          <w:bdr w:val="none" w:sz="0" w:space="0" w:color="auto" w:frame="1"/>
          <w:shd w:val="clear" w:color="auto" w:fill="FFFFFF"/>
        </w:rPr>
        <w:t xml:space="preserve"> eran de naturaleza estética, </w:t>
      </w:r>
      <w:r w:rsidR="005B7DBD" w:rsidRPr="00C65B78">
        <w:rPr>
          <w:bCs/>
          <w:color w:val="000000"/>
          <w:szCs w:val="28"/>
          <w:bdr w:val="none" w:sz="0" w:space="0" w:color="auto" w:frame="1"/>
          <w:shd w:val="clear" w:color="auto" w:fill="FFFFFF"/>
        </w:rPr>
        <w:t>pues esto se descarta en la medida que</w:t>
      </w:r>
      <w:r w:rsidRPr="00C65B78">
        <w:rPr>
          <w:bCs/>
          <w:color w:val="000000"/>
          <w:szCs w:val="28"/>
          <w:bdr w:val="none" w:sz="0" w:space="0" w:color="auto" w:frame="1"/>
          <w:shd w:val="clear" w:color="auto" w:fill="FFFFFF"/>
        </w:rPr>
        <w:t xml:space="preserve"> fueron </w:t>
      </w:r>
      <w:r w:rsidR="005B7DBD" w:rsidRPr="00C65B78">
        <w:rPr>
          <w:bCs/>
          <w:color w:val="000000"/>
          <w:szCs w:val="28"/>
          <w:bdr w:val="none" w:sz="0" w:space="0" w:color="auto" w:frame="1"/>
          <w:shd w:val="clear" w:color="auto" w:fill="FFFFFF"/>
        </w:rPr>
        <w:t>prescritos</w:t>
      </w:r>
      <w:r w:rsidRPr="00C65B78">
        <w:rPr>
          <w:bCs/>
          <w:color w:val="000000"/>
          <w:szCs w:val="28"/>
          <w:bdr w:val="none" w:sz="0" w:space="0" w:color="auto" w:frame="1"/>
          <w:shd w:val="clear" w:color="auto" w:fill="FFFFFF"/>
        </w:rPr>
        <w:t xml:space="preserve"> </w:t>
      </w:r>
      <w:r w:rsidR="005B7DBD" w:rsidRPr="00C65B78">
        <w:rPr>
          <w:bCs/>
          <w:color w:val="000000"/>
          <w:szCs w:val="28"/>
          <w:bdr w:val="none" w:sz="0" w:space="0" w:color="auto" w:frame="1"/>
          <w:shd w:val="clear" w:color="auto" w:fill="FFFFFF"/>
        </w:rPr>
        <w:t>en el marco</w:t>
      </w:r>
      <w:r w:rsidRPr="00C65B78">
        <w:rPr>
          <w:bCs/>
          <w:color w:val="000000"/>
          <w:szCs w:val="28"/>
          <w:bdr w:val="none" w:sz="0" w:space="0" w:color="auto" w:frame="1"/>
          <w:shd w:val="clear" w:color="auto" w:fill="FFFFFF"/>
        </w:rPr>
        <w:t xml:space="preserve"> de un proceso integral de reafirmación de identidad </w:t>
      </w:r>
      <w:r w:rsidR="00F62591" w:rsidRPr="00C65B78">
        <w:rPr>
          <w:bCs/>
          <w:color w:val="000000"/>
          <w:szCs w:val="28"/>
          <w:bdr w:val="none" w:sz="0" w:space="0" w:color="auto" w:frame="1"/>
          <w:shd w:val="clear" w:color="auto" w:fill="FFFFFF"/>
        </w:rPr>
        <w:t xml:space="preserve">sexual y </w:t>
      </w:r>
      <w:r w:rsidRPr="00C65B78">
        <w:rPr>
          <w:bCs/>
          <w:color w:val="000000"/>
          <w:szCs w:val="28"/>
          <w:bdr w:val="none" w:sz="0" w:space="0" w:color="auto" w:frame="1"/>
          <w:shd w:val="clear" w:color="auto" w:fill="FFFFFF"/>
        </w:rPr>
        <w:t>de g</w:t>
      </w:r>
      <w:r w:rsidR="005B7DBD" w:rsidRPr="00C65B78">
        <w:rPr>
          <w:bCs/>
          <w:color w:val="000000"/>
          <w:szCs w:val="28"/>
          <w:bdr w:val="none" w:sz="0" w:space="0" w:color="auto" w:frame="1"/>
          <w:shd w:val="clear" w:color="auto" w:fill="FFFFFF"/>
        </w:rPr>
        <w:t xml:space="preserve">énero. </w:t>
      </w:r>
      <w:r w:rsidR="00E70CD9" w:rsidRPr="00C65B78">
        <w:rPr>
          <w:bCs/>
          <w:color w:val="000000"/>
          <w:szCs w:val="28"/>
          <w:bdr w:val="none" w:sz="0" w:space="0" w:color="auto" w:frame="1"/>
          <w:shd w:val="clear" w:color="auto" w:fill="FFFFFF"/>
        </w:rPr>
        <w:t>Por tanto,</w:t>
      </w:r>
      <w:r w:rsidR="005B7DBD" w:rsidRPr="00C65B78">
        <w:rPr>
          <w:bCs/>
          <w:color w:val="000000"/>
          <w:szCs w:val="28"/>
          <w:bdr w:val="none" w:sz="0" w:space="0" w:color="auto" w:frame="1"/>
          <w:shd w:val="clear" w:color="auto" w:fill="FFFFFF"/>
        </w:rPr>
        <w:t xml:space="preserve"> el juez pasó por alto dos circunstancias: (i</w:t>
      </w:r>
      <w:r w:rsidR="00E70CD9" w:rsidRPr="00C65B78">
        <w:rPr>
          <w:bCs/>
          <w:color w:val="000000"/>
          <w:szCs w:val="28"/>
          <w:bdr w:val="none" w:sz="0" w:space="0" w:color="auto" w:frame="1"/>
          <w:shd w:val="clear" w:color="auto" w:fill="FFFFFF"/>
        </w:rPr>
        <w:t>) el</w:t>
      </w:r>
      <w:r w:rsidR="005B7DBD" w:rsidRPr="00C65B78">
        <w:rPr>
          <w:bCs/>
          <w:color w:val="000000"/>
          <w:szCs w:val="28"/>
          <w:bdr w:val="none" w:sz="0" w:space="0" w:color="auto" w:frame="1"/>
          <w:shd w:val="clear" w:color="auto" w:fill="FFFFFF"/>
        </w:rPr>
        <w:t xml:space="preserve"> contexto singular dentro del cual fueron ordenados dichos procedimientos</w:t>
      </w:r>
      <w:r w:rsidR="00E70CD9" w:rsidRPr="00C65B78">
        <w:rPr>
          <w:bCs/>
          <w:color w:val="000000"/>
          <w:szCs w:val="28"/>
          <w:bdr w:val="none" w:sz="0" w:space="0" w:color="auto" w:frame="1"/>
          <w:shd w:val="clear" w:color="auto" w:fill="FFFFFF"/>
        </w:rPr>
        <w:t>: el proceso de reafirmación sexual;</w:t>
      </w:r>
      <w:r w:rsidR="005B7DBD" w:rsidRPr="00C65B78">
        <w:rPr>
          <w:bCs/>
          <w:color w:val="000000"/>
          <w:szCs w:val="28"/>
          <w:bdr w:val="none" w:sz="0" w:space="0" w:color="auto" w:frame="1"/>
          <w:shd w:val="clear" w:color="auto" w:fill="FFFFFF"/>
        </w:rPr>
        <w:t xml:space="preserve"> y (ii) </w:t>
      </w:r>
      <w:r w:rsidR="00E70CD9" w:rsidRPr="00C65B78">
        <w:rPr>
          <w:bCs/>
          <w:color w:val="000000"/>
          <w:szCs w:val="28"/>
          <w:bdr w:val="none" w:sz="0" w:space="0" w:color="auto" w:frame="1"/>
          <w:shd w:val="clear" w:color="auto" w:fill="FFFFFF"/>
        </w:rPr>
        <w:t xml:space="preserve">que </w:t>
      </w:r>
      <w:r w:rsidR="005B7DBD" w:rsidRPr="00C65B78">
        <w:rPr>
          <w:bCs/>
          <w:color w:val="000000"/>
          <w:szCs w:val="28"/>
          <w:bdr w:val="none" w:sz="0" w:space="0" w:color="auto" w:frame="1"/>
          <w:shd w:val="clear" w:color="auto" w:fill="FFFFFF"/>
        </w:rPr>
        <w:t xml:space="preserve">es el médico tratante quien </w:t>
      </w:r>
      <w:r w:rsidR="00E70CD9" w:rsidRPr="00C65B78">
        <w:rPr>
          <w:bCs/>
          <w:color w:val="000000"/>
          <w:szCs w:val="28"/>
          <w:bdr w:val="none" w:sz="0" w:space="0" w:color="auto" w:frame="1"/>
          <w:shd w:val="clear" w:color="auto" w:fill="FFFFFF"/>
        </w:rPr>
        <w:t>tiene el conocimiento especializado para establecer</w:t>
      </w:r>
      <w:r w:rsidR="005B7DBD" w:rsidRPr="00C65B78">
        <w:rPr>
          <w:bCs/>
          <w:color w:val="000000"/>
          <w:szCs w:val="28"/>
          <w:bdr w:val="none" w:sz="0" w:space="0" w:color="auto" w:frame="1"/>
          <w:shd w:val="clear" w:color="auto" w:fill="FFFFFF"/>
        </w:rPr>
        <w:t xml:space="preserve"> </w:t>
      </w:r>
      <w:r w:rsidR="00DC027D" w:rsidRPr="00C65B78">
        <w:rPr>
          <w:color w:val="000000"/>
          <w:szCs w:val="28"/>
          <w:lang w:eastAsia="es-ES"/>
        </w:rPr>
        <w:t>el</w:t>
      </w:r>
      <w:r w:rsidR="00175C07" w:rsidRPr="00C65B78">
        <w:rPr>
          <w:color w:val="000000"/>
          <w:szCs w:val="28"/>
          <w:lang w:val="es-CO" w:eastAsia="es-ES"/>
        </w:rPr>
        <w:t xml:space="preserve"> </w:t>
      </w:r>
      <w:r w:rsidR="00E70CD9" w:rsidRPr="00C65B78">
        <w:rPr>
          <w:color w:val="000000"/>
          <w:szCs w:val="28"/>
          <w:lang w:val="es-CO" w:eastAsia="es-ES"/>
        </w:rPr>
        <w:t>procedimiento</w:t>
      </w:r>
      <w:r w:rsidR="00175C07" w:rsidRPr="00C65B78">
        <w:rPr>
          <w:color w:val="000000"/>
          <w:szCs w:val="28"/>
          <w:lang w:val="es-CO" w:eastAsia="es-ES"/>
        </w:rPr>
        <w:t xml:space="preserve"> apropiado</w:t>
      </w:r>
      <w:r w:rsidR="00E70CD9" w:rsidRPr="00C65B78">
        <w:rPr>
          <w:color w:val="000000"/>
          <w:szCs w:val="28"/>
          <w:lang w:val="es-CO" w:eastAsia="es-ES"/>
        </w:rPr>
        <w:t xml:space="preserve"> para la persona que se encuentra</w:t>
      </w:r>
      <w:r w:rsidR="00F62591" w:rsidRPr="00C65B78">
        <w:rPr>
          <w:color w:val="000000"/>
          <w:szCs w:val="28"/>
          <w:lang w:val="es-CO" w:eastAsia="es-ES"/>
        </w:rPr>
        <w:t xml:space="preserve"> en este proceso de transición. </w:t>
      </w:r>
    </w:p>
    <w:p w:rsidR="006C615D" w:rsidRPr="00C65B78" w:rsidRDefault="006C615D" w:rsidP="00C65B78">
      <w:pPr>
        <w:pStyle w:val="Prrafodelista"/>
        <w:spacing w:after="0" w:line="240" w:lineRule="auto"/>
        <w:rPr>
          <w:color w:val="000000"/>
          <w:szCs w:val="28"/>
          <w:lang w:val="es-CO" w:eastAsia="es-ES"/>
        </w:rPr>
      </w:pPr>
    </w:p>
    <w:p w:rsidR="006B7067" w:rsidRPr="00C65B78" w:rsidRDefault="006C615D"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color w:val="000000"/>
          <w:szCs w:val="28"/>
          <w:lang w:val="es-CO" w:eastAsia="es-ES"/>
        </w:rPr>
        <w:t xml:space="preserve">De manera que, en este contexto en particular, no pueden considerarse como cirugías estéticas, sino que su naturaleza es distinta en este caso y deben nombrarse como cirugías de afirmación de la identidad sexual y de género. </w:t>
      </w:r>
    </w:p>
    <w:p w:rsidR="006B7067" w:rsidRPr="00C65B78" w:rsidRDefault="006B7067" w:rsidP="00C65B78">
      <w:pPr>
        <w:pStyle w:val="Prrafodelista"/>
        <w:spacing w:after="0" w:line="240" w:lineRule="auto"/>
        <w:rPr>
          <w:color w:val="000000"/>
          <w:szCs w:val="28"/>
          <w:lang w:val="es-CO" w:eastAsia="es-ES"/>
        </w:rPr>
      </w:pPr>
    </w:p>
    <w:p w:rsidR="006B7067" w:rsidRPr="00C65B78" w:rsidRDefault="00DD57D5"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color w:val="000000"/>
          <w:szCs w:val="28"/>
          <w:lang w:val="es-CO" w:eastAsia="es-ES"/>
        </w:rPr>
        <w:t xml:space="preserve">El juez de segunda instancia también señaló que la salud física y mental de la actora no estaban comprometidas, porque </w:t>
      </w:r>
      <w:r w:rsidR="00943267" w:rsidRPr="00C65B78">
        <w:rPr>
          <w:color w:val="000000"/>
          <w:szCs w:val="28"/>
          <w:lang w:val="es-CO" w:eastAsia="es-ES"/>
        </w:rPr>
        <w:t xml:space="preserve">llevaba dos años en tratamiento de feminización y </w:t>
      </w:r>
      <w:r w:rsidRPr="00C65B78">
        <w:rPr>
          <w:color w:val="000000"/>
          <w:szCs w:val="28"/>
          <w:lang w:val="es-CO" w:eastAsia="es-ES"/>
        </w:rPr>
        <w:t xml:space="preserve">no estaba acreditada la conexión </w:t>
      </w:r>
      <w:r w:rsidR="00943267" w:rsidRPr="00C65B78">
        <w:rPr>
          <w:color w:val="000000"/>
          <w:szCs w:val="28"/>
          <w:lang w:val="es-CO" w:eastAsia="es-ES"/>
        </w:rPr>
        <w:t>del</w:t>
      </w:r>
      <w:r w:rsidRPr="00C65B78">
        <w:rPr>
          <w:color w:val="000000"/>
          <w:szCs w:val="28"/>
          <w:lang w:val="es-CO" w:eastAsia="es-ES"/>
        </w:rPr>
        <w:t xml:space="preserve"> intento de suicidio de la actora en 2014 </w:t>
      </w:r>
      <w:r w:rsidR="00943267" w:rsidRPr="00C65B78">
        <w:rPr>
          <w:color w:val="000000"/>
          <w:szCs w:val="28"/>
          <w:lang w:val="es-CO" w:eastAsia="es-ES"/>
        </w:rPr>
        <w:t>con</w:t>
      </w:r>
      <w:r w:rsidRPr="00C65B78">
        <w:rPr>
          <w:color w:val="000000"/>
          <w:szCs w:val="28"/>
          <w:lang w:val="es-CO" w:eastAsia="es-ES"/>
        </w:rPr>
        <w:t xml:space="preserve"> la “</w:t>
      </w:r>
      <w:r w:rsidRPr="00C65B78">
        <w:rPr>
          <w:i/>
          <w:iCs/>
          <w:color w:val="000000"/>
          <w:szCs w:val="28"/>
          <w:lang w:val="es-CO" w:eastAsia="es-ES"/>
        </w:rPr>
        <w:t>inminente necesidad de embellecimiento</w:t>
      </w:r>
      <w:r w:rsidRPr="00C65B78">
        <w:rPr>
          <w:color w:val="000000"/>
          <w:szCs w:val="28"/>
          <w:lang w:val="es-CO" w:eastAsia="es-ES"/>
        </w:rPr>
        <w:t>”.</w:t>
      </w:r>
      <w:r w:rsidRPr="00C65B78">
        <w:rPr>
          <w:rStyle w:val="Refdenotaalpie"/>
          <w:color w:val="000000"/>
          <w:szCs w:val="28"/>
          <w:lang w:val="es-CO" w:eastAsia="es-ES"/>
        </w:rPr>
        <w:footnoteReference w:id="59"/>
      </w:r>
      <w:r w:rsidRPr="00C65B78">
        <w:rPr>
          <w:color w:val="000000"/>
          <w:szCs w:val="28"/>
          <w:lang w:val="es-CO" w:eastAsia="es-ES"/>
        </w:rPr>
        <w:t xml:space="preserve"> Aquí el juez formuló una conclusión</w:t>
      </w:r>
      <w:r w:rsidR="006F668F" w:rsidRPr="00C65B78">
        <w:rPr>
          <w:color w:val="000000"/>
          <w:szCs w:val="28"/>
          <w:lang w:val="es-CO" w:eastAsia="es-ES"/>
        </w:rPr>
        <w:t xml:space="preserve"> que no resulta conforme con la jurisprudencia en vigor</w:t>
      </w:r>
      <w:r w:rsidR="00E65ABF" w:rsidRPr="00C65B78">
        <w:rPr>
          <w:color w:val="000000"/>
          <w:szCs w:val="28"/>
          <w:lang w:val="es-CO" w:eastAsia="es-ES"/>
        </w:rPr>
        <w:t>,</w:t>
      </w:r>
      <w:r w:rsidR="00943267" w:rsidRPr="00C65B78">
        <w:rPr>
          <w:color w:val="000000"/>
          <w:szCs w:val="28"/>
          <w:lang w:val="es-CO" w:eastAsia="es-ES"/>
        </w:rPr>
        <w:t xml:space="preserve"> al menos</w:t>
      </w:r>
      <w:r w:rsidRPr="00C65B78">
        <w:rPr>
          <w:color w:val="000000"/>
          <w:szCs w:val="28"/>
          <w:lang w:val="es-CO" w:eastAsia="es-ES"/>
        </w:rPr>
        <w:t xml:space="preserve"> por tres razones: </w:t>
      </w:r>
      <w:r w:rsidR="00E65ABF" w:rsidRPr="00C65B78">
        <w:rPr>
          <w:b/>
          <w:color w:val="000000"/>
          <w:szCs w:val="28"/>
          <w:lang w:val="es-CO" w:eastAsia="es-ES"/>
        </w:rPr>
        <w:t>p</w:t>
      </w:r>
      <w:r w:rsidR="00121F32" w:rsidRPr="00C65B78">
        <w:rPr>
          <w:b/>
          <w:color w:val="000000"/>
          <w:szCs w:val="28"/>
          <w:lang w:val="es-CO" w:eastAsia="es-ES"/>
        </w:rPr>
        <w:t>rimero</w:t>
      </w:r>
      <w:r w:rsidR="00121F32" w:rsidRPr="00C65B78">
        <w:rPr>
          <w:color w:val="000000"/>
          <w:szCs w:val="28"/>
          <w:lang w:val="es-CO" w:eastAsia="es-ES"/>
        </w:rPr>
        <w:t>,</w:t>
      </w:r>
      <w:r w:rsidRPr="00C65B78">
        <w:rPr>
          <w:color w:val="000000"/>
          <w:szCs w:val="28"/>
          <w:lang w:val="es-CO" w:eastAsia="es-ES"/>
        </w:rPr>
        <w:t xml:space="preserve"> </w:t>
      </w:r>
      <w:r w:rsidR="00121F32" w:rsidRPr="00C65B78">
        <w:rPr>
          <w:color w:val="000000"/>
          <w:szCs w:val="28"/>
          <w:lang w:val="es-CO" w:eastAsia="es-ES"/>
        </w:rPr>
        <w:t xml:space="preserve">como se expuso en la parte considerativa de esta providencia, son </w:t>
      </w:r>
      <w:r w:rsidR="00733A5D" w:rsidRPr="00C65B78">
        <w:rPr>
          <w:color w:val="000000"/>
          <w:szCs w:val="28"/>
          <w:lang w:val="es-CO" w:eastAsia="es-ES"/>
        </w:rPr>
        <w:t xml:space="preserve">varias sentencias </w:t>
      </w:r>
      <w:r w:rsidR="00943267" w:rsidRPr="00C65B78">
        <w:rPr>
          <w:color w:val="000000"/>
          <w:szCs w:val="28"/>
          <w:lang w:val="es-CO" w:eastAsia="es-ES"/>
        </w:rPr>
        <w:t xml:space="preserve">de este Tribunal </w:t>
      </w:r>
      <w:r w:rsidR="00121F32" w:rsidRPr="00C65B78">
        <w:rPr>
          <w:color w:val="000000"/>
          <w:szCs w:val="28"/>
          <w:lang w:val="es-CO" w:eastAsia="es-ES"/>
        </w:rPr>
        <w:t xml:space="preserve">en las que </w:t>
      </w:r>
      <w:r w:rsidR="00733A5D" w:rsidRPr="00C65B78">
        <w:rPr>
          <w:color w:val="000000"/>
          <w:szCs w:val="28"/>
          <w:lang w:val="es-CO" w:eastAsia="es-ES"/>
        </w:rPr>
        <w:t xml:space="preserve">se ha amparado el derecho a la salud de las personas </w:t>
      </w:r>
      <w:r w:rsidR="00733A5D" w:rsidRPr="00C65B78">
        <w:rPr>
          <w:i/>
          <w:iCs/>
          <w:color w:val="000000"/>
          <w:szCs w:val="28"/>
          <w:lang w:val="es-CO" w:eastAsia="es-ES"/>
        </w:rPr>
        <w:t>trans</w:t>
      </w:r>
      <w:r w:rsidR="00733A5D" w:rsidRPr="00C65B78">
        <w:rPr>
          <w:color w:val="000000"/>
          <w:szCs w:val="28"/>
          <w:lang w:val="es-CO" w:eastAsia="es-ES"/>
        </w:rPr>
        <w:t xml:space="preserve"> con base </w:t>
      </w:r>
      <w:r w:rsidR="006F668F" w:rsidRPr="00C65B78">
        <w:rPr>
          <w:color w:val="000000"/>
          <w:szCs w:val="28"/>
          <w:lang w:val="es-CO" w:eastAsia="es-ES"/>
        </w:rPr>
        <w:t xml:space="preserve">en el </w:t>
      </w:r>
      <w:r w:rsidR="00733A5D" w:rsidRPr="00C65B78">
        <w:rPr>
          <w:color w:val="000000"/>
          <w:szCs w:val="28"/>
          <w:lang w:val="es-CO" w:eastAsia="es-ES"/>
        </w:rPr>
        <w:t xml:space="preserve"> principio de integralidad</w:t>
      </w:r>
      <w:r w:rsidR="00943267" w:rsidRPr="00C65B78">
        <w:rPr>
          <w:color w:val="000000"/>
          <w:szCs w:val="28"/>
          <w:lang w:val="es-CO" w:eastAsia="es-ES"/>
        </w:rPr>
        <w:t xml:space="preserve">, el cual </w:t>
      </w:r>
      <w:r w:rsidR="00733A5D" w:rsidRPr="00C65B78">
        <w:rPr>
          <w:color w:val="000000"/>
          <w:szCs w:val="28"/>
          <w:lang w:val="es-CO" w:eastAsia="es-ES"/>
        </w:rPr>
        <w:t>incluye todo aquello que “</w:t>
      </w:r>
      <w:r w:rsidR="00733A5D" w:rsidRPr="00C65B78">
        <w:rPr>
          <w:i/>
          <w:iCs/>
          <w:szCs w:val="28"/>
        </w:rPr>
        <w:t>el médico tratante valore como necesario para el pleno restablecimiento de la salud del paciente´</w:t>
      </w:r>
      <w:r w:rsidR="00733A5D" w:rsidRPr="00C65B78">
        <w:rPr>
          <w:i/>
          <w:iCs/>
          <w:szCs w:val="28"/>
          <w:vertAlign w:val="superscript"/>
        </w:rPr>
        <w:footnoteReference w:id="60"/>
      </w:r>
      <w:r w:rsidR="00733A5D" w:rsidRPr="00C65B78">
        <w:rPr>
          <w:i/>
          <w:iCs/>
          <w:szCs w:val="28"/>
        </w:rPr>
        <w:t xml:space="preserve"> o para mitigar las dolencias que le impiden llevar su vida en mejores condiciones</w:t>
      </w:r>
      <w:r w:rsidR="00733A5D" w:rsidRPr="00C65B78">
        <w:rPr>
          <w:szCs w:val="28"/>
          <w:vertAlign w:val="superscript"/>
        </w:rPr>
        <w:footnoteReference w:id="61"/>
      </w:r>
      <w:r w:rsidR="00733A5D" w:rsidRPr="00C65B78">
        <w:rPr>
          <w:szCs w:val="28"/>
        </w:rPr>
        <w:t>”.</w:t>
      </w:r>
      <w:r w:rsidR="00733A5D" w:rsidRPr="00C65B78">
        <w:rPr>
          <w:rStyle w:val="Refdenotaalpie"/>
          <w:szCs w:val="28"/>
        </w:rPr>
        <w:footnoteReference w:id="62"/>
      </w:r>
      <w:r w:rsidR="00733A5D" w:rsidRPr="00C65B78">
        <w:rPr>
          <w:szCs w:val="28"/>
        </w:rPr>
        <w:t xml:space="preserve"> </w:t>
      </w:r>
      <w:r w:rsidR="00121F32" w:rsidRPr="00C65B78">
        <w:rPr>
          <w:szCs w:val="28"/>
        </w:rPr>
        <w:t xml:space="preserve">De manera que </w:t>
      </w:r>
      <w:r w:rsidR="0009583F" w:rsidRPr="00C65B78">
        <w:rPr>
          <w:szCs w:val="28"/>
        </w:rPr>
        <w:t xml:space="preserve">la Sala debe reiterar que es el médico quien decide lo que es necesario para el restablecimiento de la salud del paciente, pues es quien cuenta con el conocimiento y la experticia para ordenar los procedimientos que se requieren para </w:t>
      </w:r>
      <w:r w:rsidR="00C524AF" w:rsidRPr="00C65B78">
        <w:rPr>
          <w:szCs w:val="28"/>
        </w:rPr>
        <w:t xml:space="preserve">que la persona alcance el máximo bienestar físico y mental. </w:t>
      </w:r>
    </w:p>
    <w:p w:rsidR="006B7067" w:rsidRPr="00C65B78" w:rsidRDefault="006B7067" w:rsidP="00C65B78">
      <w:pPr>
        <w:pStyle w:val="Prrafodelista"/>
        <w:spacing w:after="0" w:line="240" w:lineRule="auto"/>
        <w:ind w:left="0"/>
        <w:rPr>
          <w:bCs/>
          <w:color w:val="000000"/>
          <w:szCs w:val="28"/>
          <w:bdr w:val="none" w:sz="0" w:space="0" w:color="auto" w:frame="1"/>
          <w:shd w:val="clear" w:color="auto" w:fill="FFFFFF"/>
        </w:rPr>
      </w:pPr>
    </w:p>
    <w:p w:rsidR="006B7067" w:rsidRPr="00C65B78" w:rsidRDefault="00121F32"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b/>
          <w:szCs w:val="28"/>
        </w:rPr>
        <w:t>Segundo</w:t>
      </w:r>
      <w:r w:rsidRPr="00C65B78">
        <w:rPr>
          <w:szCs w:val="28"/>
        </w:rPr>
        <w:t>, e</w:t>
      </w:r>
      <w:r w:rsidR="00EA5F0C" w:rsidRPr="00C65B78">
        <w:rPr>
          <w:szCs w:val="28"/>
        </w:rPr>
        <w:t xml:space="preserve">l contenido del derecho a la salud también incluye </w:t>
      </w:r>
      <w:r w:rsidR="00733A5D" w:rsidRPr="00C65B78">
        <w:rPr>
          <w:szCs w:val="28"/>
        </w:rPr>
        <w:t>el derecho de toda persona a la continuidad en</w:t>
      </w:r>
      <w:r w:rsidR="004E3151" w:rsidRPr="00C65B78">
        <w:rPr>
          <w:szCs w:val="28"/>
        </w:rPr>
        <w:t xml:space="preserve"> la atención médica</w:t>
      </w:r>
      <w:r w:rsidR="00733A5D" w:rsidRPr="00C65B78">
        <w:rPr>
          <w:szCs w:val="28"/>
        </w:rPr>
        <w:t>, por lo que “</w:t>
      </w:r>
      <w:r w:rsidR="00733A5D" w:rsidRPr="00C65B78">
        <w:rPr>
          <w:i/>
          <w:iCs/>
          <w:szCs w:val="28"/>
        </w:rPr>
        <w:t>una vez esta haya sido iniciada, no podrá ser interrumpida de forma súbita, antes de su recuperación o estabilización</w:t>
      </w:r>
      <w:r w:rsidR="00733A5D" w:rsidRPr="00C65B78">
        <w:rPr>
          <w:szCs w:val="28"/>
        </w:rPr>
        <w:t>”</w:t>
      </w:r>
      <w:r w:rsidR="00EA5F0C" w:rsidRPr="00C65B78">
        <w:rPr>
          <w:szCs w:val="28"/>
        </w:rPr>
        <w:t>.</w:t>
      </w:r>
      <w:r w:rsidR="00EA5F0C" w:rsidRPr="00C65B78">
        <w:rPr>
          <w:szCs w:val="28"/>
          <w:vertAlign w:val="superscript"/>
        </w:rPr>
        <w:t xml:space="preserve"> </w:t>
      </w:r>
      <w:r w:rsidR="00EA5F0C" w:rsidRPr="00C65B78">
        <w:rPr>
          <w:szCs w:val="28"/>
          <w:vertAlign w:val="superscript"/>
        </w:rPr>
        <w:footnoteReference w:id="63"/>
      </w:r>
      <w:r w:rsidR="00EA5F0C" w:rsidRPr="00C65B78">
        <w:rPr>
          <w:szCs w:val="28"/>
          <w:vertAlign w:val="superscript"/>
        </w:rPr>
        <w:t xml:space="preserve">   </w:t>
      </w:r>
      <w:r w:rsidR="00733A5D" w:rsidRPr="00C65B78">
        <w:rPr>
          <w:szCs w:val="28"/>
        </w:rPr>
        <w:t xml:space="preserve"> </w:t>
      </w:r>
      <w:r w:rsidR="00EA5F0C" w:rsidRPr="00C65B78">
        <w:rPr>
          <w:szCs w:val="28"/>
        </w:rPr>
        <w:t xml:space="preserve">En este sentido, el mismo juez señaló que la actora llevaba </w:t>
      </w:r>
      <w:r w:rsidR="006F668F" w:rsidRPr="00C65B78">
        <w:rPr>
          <w:szCs w:val="28"/>
        </w:rPr>
        <w:t>dos</w:t>
      </w:r>
      <w:r w:rsidR="00EA5F0C" w:rsidRPr="00C65B78">
        <w:rPr>
          <w:szCs w:val="28"/>
        </w:rPr>
        <w:t xml:space="preserve"> años en </w:t>
      </w:r>
      <w:r w:rsidR="00383A9C" w:rsidRPr="00C65B78">
        <w:rPr>
          <w:szCs w:val="28"/>
        </w:rPr>
        <w:t xml:space="preserve">tratamiento, </w:t>
      </w:r>
      <w:r w:rsidR="00C524AF" w:rsidRPr="00C65B78">
        <w:rPr>
          <w:szCs w:val="28"/>
        </w:rPr>
        <w:t>pero</w:t>
      </w:r>
      <w:r w:rsidR="00EA5F0C" w:rsidRPr="00C65B78">
        <w:rPr>
          <w:szCs w:val="28"/>
        </w:rPr>
        <w:t xml:space="preserve"> fue interrumpido pese a la existencia de órdenes médicas para la realización de procedimientos quirúrgicos dentro un tratamiento que no había finalizado, pues </w:t>
      </w:r>
      <w:r w:rsidR="00A80E4E" w:rsidRPr="00C65B78">
        <w:rPr>
          <w:szCs w:val="28"/>
        </w:rPr>
        <w:t>la fase</w:t>
      </w:r>
      <w:r w:rsidR="00EA5F0C" w:rsidRPr="00C65B78">
        <w:rPr>
          <w:szCs w:val="28"/>
        </w:rPr>
        <w:t xml:space="preserve"> hormonal </w:t>
      </w:r>
      <w:r w:rsidR="00DC73F5" w:rsidRPr="00C65B78">
        <w:rPr>
          <w:szCs w:val="28"/>
        </w:rPr>
        <w:t xml:space="preserve">no necesariamente agota el </w:t>
      </w:r>
      <w:r w:rsidR="00E65ABF" w:rsidRPr="00C65B78">
        <w:rPr>
          <w:szCs w:val="28"/>
        </w:rPr>
        <w:t>proceso,</w:t>
      </w:r>
      <w:r w:rsidR="00DC73F5" w:rsidRPr="00C65B78">
        <w:rPr>
          <w:szCs w:val="28"/>
        </w:rPr>
        <w:t xml:space="preserve"> sino que</w:t>
      </w:r>
      <w:r w:rsidR="006F668F" w:rsidRPr="00C65B78">
        <w:rPr>
          <w:szCs w:val="28"/>
        </w:rPr>
        <w:t>,</w:t>
      </w:r>
      <w:r w:rsidR="00DC73F5" w:rsidRPr="00C65B78">
        <w:rPr>
          <w:szCs w:val="28"/>
        </w:rPr>
        <w:t xml:space="preserve"> se insiste, depende </w:t>
      </w:r>
      <w:r w:rsidR="004E3151" w:rsidRPr="00C65B78">
        <w:rPr>
          <w:szCs w:val="28"/>
        </w:rPr>
        <w:t>d</w:t>
      </w:r>
      <w:r w:rsidR="00DC73F5" w:rsidRPr="00C65B78">
        <w:rPr>
          <w:szCs w:val="28"/>
        </w:rPr>
        <w:t xml:space="preserve">el plan de manejo que los médicos especialistas definan para cada caso. </w:t>
      </w:r>
    </w:p>
    <w:p w:rsidR="006B7067" w:rsidRPr="00C65B78" w:rsidRDefault="006B7067" w:rsidP="00C65B78">
      <w:pPr>
        <w:pStyle w:val="Prrafodelista"/>
        <w:spacing w:after="0" w:line="240" w:lineRule="auto"/>
        <w:rPr>
          <w:szCs w:val="28"/>
        </w:rPr>
      </w:pPr>
    </w:p>
    <w:p w:rsidR="006B7067" w:rsidRPr="00C65B78" w:rsidRDefault="00E65ABF"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b/>
          <w:szCs w:val="28"/>
        </w:rPr>
        <w:t>Tercero</w:t>
      </w:r>
      <w:r w:rsidR="0009583F" w:rsidRPr="00C65B78">
        <w:rPr>
          <w:szCs w:val="28"/>
        </w:rPr>
        <w:t>, nuevamente el juez olvidó el contexto en el marco del cual fu</w:t>
      </w:r>
      <w:r w:rsidR="00F62591" w:rsidRPr="00C65B78">
        <w:rPr>
          <w:szCs w:val="28"/>
        </w:rPr>
        <w:t>eron ordenado</w:t>
      </w:r>
      <w:r w:rsidR="0009583F" w:rsidRPr="00C65B78">
        <w:rPr>
          <w:szCs w:val="28"/>
        </w:rPr>
        <w:t>s l</w:t>
      </w:r>
      <w:r w:rsidR="00F62591" w:rsidRPr="00C65B78">
        <w:rPr>
          <w:szCs w:val="28"/>
        </w:rPr>
        <w:t xml:space="preserve">os procedimientos </w:t>
      </w:r>
      <w:r w:rsidR="0009583F" w:rsidRPr="00C65B78">
        <w:rPr>
          <w:szCs w:val="28"/>
        </w:rPr>
        <w:t>a la accionante</w:t>
      </w:r>
      <w:r w:rsidRPr="00C65B78">
        <w:rPr>
          <w:szCs w:val="28"/>
        </w:rPr>
        <w:t>: a</w:t>
      </w:r>
      <w:r w:rsidR="0009583F" w:rsidRPr="00C65B78">
        <w:rPr>
          <w:szCs w:val="28"/>
        </w:rPr>
        <w:t>sí lo hizo cuando afirmó que no encontraba relación entre el derecho a la salud y “</w:t>
      </w:r>
      <w:r w:rsidR="0009583F" w:rsidRPr="00C65B78">
        <w:rPr>
          <w:i/>
          <w:iCs/>
          <w:szCs w:val="28"/>
        </w:rPr>
        <w:t>la inminente necesidad de embellecimiento</w:t>
      </w:r>
      <w:r w:rsidR="0009583F" w:rsidRPr="00C65B78">
        <w:rPr>
          <w:szCs w:val="28"/>
        </w:rPr>
        <w:t>”</w:t>
      </w:r>
      <w:r w:rsidR="00C25E28" w:rsidRPr="00C65B78">
        <w:rPr>
          <w:szCs w:val="28"/>
        </w:rPr>
        <w:t xml:space="preserve">. En efecto, el juez desconoció que </w:t>
      </w:r>
      <w:r w:rsidR="00F62591" w:rsidRPr="00C65B78">
        <w:rPr>
          <w:szCs w:val="28"/>
        </w:rPr>
        <w:t xml:space="preserve">los procedimientos </w:t>
      </w:r>
      <w:r w:rsidR="00C25E28" w:rsidRPr="00C65B78">
        <w:rPr>
          <w:szCs w:val="28"/>
        </w:rPr>
        <w:t>fueron ordenad</w:t>
      </w:r>
      <w:r w:rsidR="006F668F" w:rsidRPr="00C65B78">
        <w:rPr>
          <w:szCs w:val="28"/>
        </w:rPr>
        <w:t>o</w:t>
      </w:r>
      <w:r w:rsidR="00C25E28" w:rsidRPr="00C65B78">
        <w:rPr>
          <w:szCs w:val="28"/>
        </w:rPr>
        <w:t xml:space="preserve">s en el marco de un proceso de afirmación de identidad </w:t>
      </w:r>
      <w:r w:rsidR="00C524AF" w:rsidRPr="00C65B78">
        <w:rPr>
          <w:szCs w:val="28"/>
        </w:rPr>
        <w:t xml:space="preserve">sexual y de </w:t>
      </w:r>
      <w:r w:rsidR="00C25E28" w:rsidRPr="00C65B78">
        <w:rPr>
          <w:szCs w:val="28"/>
        </w:rPr>
        <w:t>g</w:t>
      </w:r>
      <w:r w:rsidR="00391F43" w:rsidRPr="00C65B78">
        <w:rPr>
          <w:szCs w:val="28"/>
        </w:rPr>
        <w:t>énero</w:t>
      </w:r>
      <w:r w:rsidR="00C524AF" w:rsidRPr="00C65B78">
        <w:rPr>
          <w:szCs w:val="28"/>
        </w:rPr>
        <w:t xml:space="preserve">. </w:t>
      </w:r>
    </w:p>
    <w:p w:rsidR="006B7067" w:rsidRPr="00C65B78" w:rsidRDefault="006B7067" w:rsidP="00C65B78">
      <w:pPr>
        <w:pStyle w:val="Prrafodelista"/>
        <w:spacing w:after="0" w:line="240" w:lineRule="auto"/>
        <w:rPr>
          <w:color w:val="000000"/>
          <w:szCs w:val="28"/>
          <w:lang w:val="es-CO" w:eastAsia="es-ES"/>
        </w:rPr>
      </w:pPr>
    </w:p>
    <w:p w:rsidR="006B7067" w:rsidRPr="00C65B78" w:rsidRDefault="00190346"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color w:val="000000"/>
          <w:szCs w:val="28"/>
          <w:lang w:val="es-CO" w:eastAsia="es-ES"/>
        </w:rPr>
        <w:t>E</w:t>
      </w:r>
      <w:r w:rsidR="00E54F97" w:rsidRPr="00C65B78">
        <w:rPr>
          <w:color w:val="000000"/>
          <w:szCs w:val="28"/>
          <w:lang w:val="es-CO" w:eastAsia="es-ES"/>
        </w:rPr>
        <w:t xml:space="preserve">l juez </w:t>
      </w:r>
      <w:r w:rsidRPr="00C65B78">
        <w:rPr>
          <w:color w:val="000000"/>
          <w:szCs w:val="28"/>
          <w:lang w:val="es-CO" w:eastAsia="es-ES"/>
        </w:rPr>
        <w:t xml:space="preserve">también </w:t>
      </w:r>
      <w:r w:rsidR="00E54F97" w:rsidRPr="00C65B78">
        <w:rPr>
          <w:color w:val="000000"/>
          <w:szCs w:val="28"/>
          <w:lang w:val="es-CO" w:eastAsia="es-ES"/>
        </w:rPr>
        <w:t>afirm</w:t>
      </w:r>
      <w:r w:rsidRPr="00C65B78">
        <w:rPr>
          <w:color w:val="000000"/>
          <w:szCs w:val="28"/>
          <w:lang w:val="es-CO" w:eastAsia="es-ES"/>
        </w:rPr>
        <w:t>ó</w:t>
      </w:r>
      <w:r w:rsidR="00E54F97" w:rsidRPr="00C65B78">
        <w:rPr>
          <w:color w:val="000000"/>
          <w:szCs w:val="28"/>
          <w:lang w:val="es-CO" w:eastAsia="es-ES"/>
        </w:rPr>
        <w:t xml:space="preserve"> que la actora </w:t>
      </w:r>
      <w:r w:rsidR="005F7C95" w:rsidRPr="00C65B78">
        <w:rPr>
          <w:color w:val="000000"/>
          <w:szCs w:val="28"/>
          <w:lang w:val="es-CO" w:eastAsia="es-ES"/>
        </w:rPr>
        <w:t>“</w:t>
      </w:r>
      <w:r w:rsidR="00E54F97" w:rsidRPr="00C65B78">
        <w:rPr>
          <w:i/>
          <w:iCs/>
          <w:color w:val="000000"/>
          <w:szCs w:val="28"/>
          <w:lang w:val="es-CO" w:eastAsia="es-ES"/>
        </w:rPr>
        <w:t>peticiona cirugía plástica de naturaleza estética para su feminización, lo cual no lleva como consecuencia la reafirmación sexual del género. C</w:t>
      </w:r>
      <w:r w:rsidR="005F7C95" w:rsidRPr="00C65B78">
        <w:rPr>
          <w:i/>
          <w:iCs/>
          <w:color w:val="000000"/>
          <w:szCs w:val="28"/>
          <w:lang w:val="es-CO" w:eastAsia="es-ES"/>
        </w:rPr>
        <w:t>aso disímil fuere si su reafirmación quirúrgica fuese manifestada a través de la mamoplastia y/o reasignación de sexo, situaciones, que como ya se reseñaron, han sido protegidas por la Corte Constitucional</w:t>
      </w:r>
      <w:r w:rsidR="005F7C95" w:rsidRPr="00C65B78">
        <w:rPr>
          <w:color w:val="000000"/>
          <w:szCs w:val="28"/>
          <w:lang w:val="es-CO" w:eastAsia="es-ES"/>
        </w:rPr>
        <w:t>”</w:t>
      </w:r>
      <w:r w:rsidR="00E54F97" w:rsidRPr="00C65B78">
        <w:rPr>
          <w:color w:val="000000"/>
          <w:szCs w:val="28"/>
          <w:lang w:val="es-CO" w:eastAsia="es-ES"/>
        </w:rPr>
        <w:t>. Cuando el juez hizo referencia a la “</w:t>
      </w:r>
      <w:r w:rsidR="00E54F97" w:rsidRPr="00C65B78">
        <w:rPr>
          <w:i/>
          <w:iCs/>
          <w:color w:val="000000"/>
          <w:szCs w:val="28"/>
          <w:lang w:val="es-CO" w:eastAsia="es-ES"/>
        </w:rPr>
        <w:t xml:space="preserve">reafirmación sexual de </w:t>
      </w:r>
      <w:r w:rsidR="00E65ABF" w:rsidRPr="00C65B78">
        <w:rPr>
          <w:i/>
          <w:iCs/>
          <w:color w:val="000000"/>
          <w:szCs w:val="28"/>
          <w:lang w:val="es-CO" w:eastAsia="es-ES"/>
        </w:rPr>
        <w:t>género”</w:t>
      </w:r>
      <w:r w:rsidR="00F408EA" w:rsidRPr="00C65B78">
        <w:rPr>
          <w:color w:val="000000"/>
          <w:szCs w:val="28"/>
          <w:lang w:val="es-CO" w:eastAsia="es-ES"/>
        </w:rPr>
        <w:t xml:space="preserve"> y </w:t>
      </w:r>
      <w:r w:rsidR="006F668F" w:rsidRPr="00C65B78">
        <w:rPr>
          <w:color w:val="000000"/>
          <w:szCs w:val="28"/>
          <w:lang w:val="es-CO" w:eastAsia="es-ES"/>
        </w:rPr>
        <w:t xml:space="preserve">a </w:t>
      </w:r>
      <w:r w:rsidR="00F408EA" w:rsidRPr="00C65B78">
        <w:rPr>
          <w:color w:val="000000"/>
          <w:szCs w:val="28"/>
          <w:lang w:val="es-CO" w:eastAsia="es-ES"/>
        </w:rPr>
        <w:t>que la mamoplastia y la reasignación de sexo s</w:t>
      </w:r>
      <w:r w:rsidR="00AA3759" w:rsidRPr="00C65B78">
        <w:rPr>
          <w:color w:val="000000"/>
          <w:szCs w:val="28"/>
          <w:lang w:val="es-CO" w:eastAsia="es-ES"/>
        </w:rPr>
        <w:t>í</w:t>
      </w:r>
      <w:r w:rsidR="00F408EA" w:rsidRPr="00C65B78">
        <w:rPr>
          <w:color w:val="000000"/>
          <w:szCs w:val="28"/>
          <w:lang w:val="es-CO" w:eastAsia="es-ES"/>
        </w:rPr>
        <w:t xml:space="preserve"> harían parte de </w:t>
      </w:r>
      <w:r w:rsidR="00F62591" w:rsidRPr="00C65B78">
        <w:rPr>
          <w:color w:val="000000"/>
          <w:szCs w:val="28"/>
          <w:lang w:val="es-CO" w:eastAsia="es-ES"/>
        </w:rPr>
        <w:t>ella</w:t>
      </w:r>
      <w:r w:rsidR="00F408EA" w:rsidRPr="00C65B78">
        <w:rPr>
          <w:color w:val="000000"/>
          <w:szCs w:val="28"/>
          <w:lang w:val="es-CO" w:eastAsia="es-ES"/>
        </w:rPr>
        <w:t xml:space="preserve">, </w:t>
      </w:r>
      <w:r w:rsidR="00E65ABF" w:rsidRPr="00C65B78">
        <w:rPr>
          <w:color w:val="000000"/>
          <w:szCs w:val="28"/>
          <w:lang w:val="es-CO" w:eastAsia="es-ES"/>
        </w:rPr>
        <w:t>restringió el</w:t>
      </w:r>
      <w:r w:rsidR="002E7492" w:rsidRPr="00C65B78">
        <w:rPr>
          <w:color w:val="000000"/>
          <w:szCs w:val="28"/>
          <w:lang w:val="es-CO" w:eastAsia="es-ES"/>
        </w:rPr>
        <w:t xml:space="preserve"> alcance de </w:t>
      </w:r>
      <w:r w:rsidR="00BF5DA4" w:rsidRPr="00C65B78">
        <w:rPr>
          <w:color w:val="000000"/>
          <w:szCs w:val="28"/>
          <w:lang w:val="es-CO" w:eastAsia="es-ES"/>
        </w:rPr>
        <w:t>la identidad de género</w:t>
      </w:r>
      <w:r w:rsidR="002E7492" w:rsidRPr="00C65B78">
        <w:rPr>
          <w:color w:val="000000"/>
          <w:szCs w:val="28"/>
          <w:lang w:val="es-CO" w:eastAsia="es-ES"/>
        </w:rPr>
        <w:t xml:space="preserve"> e identidad sexual</w:t>
      </w:r>
      <w:r w:rsidR="00BF5DA4" w:rsidRPr="00C65B78">
        <w:rPr>
          <w:color w:val="000000"/>
          <w:szCs w:val="28"/>
          <w:lang w:val="es-CO" w:eastAsia="es-ES"/>
        </w:rPr>
        <w:t xml:space="preserve"> </w:t>
      </w:r>
      <w:r w:rsidR="00F87C5A" w:rsidRPr="00C65B78">
        <w:rPr>
          <w:color w:val="000000"/>
          <w:szCs w:val="28"/>
          <w:lang w:val="es-CO" w:eastAsia="es-ES"/>
        </w:rPr>
        <w:t xml:space="preserve">a </w:t>
      </w:r>
      <w:r w:rsidR="002E7492" w:rsidRPr="00C65B78">
        <w:rPr>
          <w:color w:val="000000"/>
          <w:szCs w:val="28"/>
          <w:lang w:val="es-CO" w:eastAsia="es-ES"/>
        </w:rPr>
        <w:t>est</w:t>
      </w:r>
      <w:r w:rsidR="004E3151" w:rsidRPr="00C65B78">
        <w:rPr>
          <w:color w:val="000000"/>
          <w:szCs w:val="28"/>
          <w:lang w:val="es-CO" w:eastAsia="es-ES"/>
        </w:rPr>
        <w:t>o</w:t>
      </w:r>
      <w:r w:rsidR="002E7492" w:rsidRPr="00C65B78">
        <w:rPr>
          <w:color w:val="000000"/>
          <w:szCs w:val="28"/>
          <w:lang w:val="es-CO" w:eastAsia="es-ES"/>
        </w:rPr>
        <w:t>s dos procedimientos</w:t>
      </w:r>
      <w:r w:rsidR="004E3151" w:rsidRPr="00C65B78">
        <w:rPr>
          <w:color w:val="000000"/>
          <w:szCs w:val="28"/>
          <w:lang w:val="es-CO" w:eastAsia="es-ES"/>
        </w:rPr>
        <w:t xml:space="preserve">, en contra de lo </w:t>
      </w:r>
      <w:r w:rsidRPr="00C65B78">
        <w:rPr>
          <w:color w:val="000000"/>
          <w:szCs w:val="28"/>
          <w:lang w:val="es-CO" w:eastAsia="es-ES"/>
        </w:rPr>
        <w:t>expuesto</w:t>
      </w:r>
      <w:r w:rsidR="004E3151" w:rsidRPr="00C65B78">
        <w:rPr>
          <w:color w:val="000000"/>
          <w:szCs w:val="28"/>
          <w:lang w:val="es-CO" w:eastAsia="es-ES"/>
        </w:rPr>
        <w:t xml:space="preserve"> por la jurisprudencia</w:t>
      </w:r>
      <w:r w:rsidRPr="00C65B78">
        <w:rPr>
          <w:color w:val="000000"/>
          <w:szCs w:val="28"/>
          <w:lang w:val="es-CO" w:eastAsia="es-ES"/>
        </w:rPr>
        <w:t>, según la cual el proceso de reafirmación sexual quirúrgica “</w:t>
      </w:r>
      <w:r w:rsidRPr="00C65B78">
        <w:rPr>
          <w:bCs/>
          <w:i/>
          <w:iCs/>
          <w:color w:val="000000"/>
          <w:szCs w:val="28"/>
          <w:bdr w:val="none" w:sz="0" w:space="0" w:color="auto" w:frame="1"/>
          <w:shd w:val="clear" w:color="auto" w:fill="FFFFFF"/>
        </w:rPr>
        <w:t>podrá variar e incluir diferentes tipos de procedimientos quirúrgicos y hormonales, así como atención médica especializada, dependiendo de la prescripción médica especializada en el caso concreto</w:t>
      </w:r>
      <w:r w:rsidRPr="00C65B78">
        <w:rPr>
          <w:color w:val="000000"/>
          <w:szCs w:val="28"/>
          <w:lang w:val="es-CO" w:eastAsia="es-ES"/>
        </w:rPr>
        <w:t>”.</w:t>
      </w:r>
      <w:r w:rsidRPr="00C65B78">
        <w:rPr>
          <w:rStyle w:val="Refdenotaalpie"/>
          <w:bCs/>
          <w:color w:val="000000"/>
          <w:szCs w:val="28"/>
          <w:bdr w:val="none" w:sz="0" w:space="0" w:color="auto" w:frame="1"/>
          <w:shd w:val="clear" w:color="auto" w:fill="FFFFFF"/>
        </w:rPr>
        <w:t xml:space="preserve"> </w:t>
      </w:r>
      <w:r w:rsidRPr="00C65B78">
        <w:rPr>
          <w:rStyle w:val="Refdenotaalpie"/>
          <w:bCs/>
          <w:color w:val="000000"/>
          <w:szCs w:val="28"/>
          <w:bdr w:val="none" w:sz="0" w:space="0" w:color="auto" w:frame="1"/>
          <w:shd w:val="clear" w:color="auto" w:fill="FFFFFF"/>
        </w:rPr>
        <w:footnoteReference w:id="64"/>
      </w:r>
      <w:r w:rsidRPr="00C65B78">
        <w:rPr>
          <w:bCs/>
          <w:color w:val="000000"/>
          <w:szCs w:val="28"/>
          <w:bdr w:val="none" w:sz="0" w:space="0" w:color="auto" w:frame="1"/>
          <w:shd w:val="clear" w:color="auto" w:fill="FFFFFF"/>
        </w:rPr>
        <w:t xml:space="preserve"> </w:t>
      </w:r>
      <w:r w:rsidRPr="00C65B78">
        <w:rPr>
          <w:color w:val="000000"/>
          <w:szCs w:val="28"/>
          <w:lang w:val="es-CO" w:eastAsia="es-ES"/>
        </w:rPr>
        <w:t xml:space="preserve"> </w:t>
      </w:r>
    </w:p>
    <w:p w:rsidR="006B7067" w:rsidRPr="00C65B78" w:rsidRDefault="006B7067" w:rsidP="00C65B78">
      <w:pPr>
        <w:pStyle w:val="Prrafodelista"/>
        <w:spacing w:after="0" w:line="240" w:lineRule="auto"/>
        <w:rPr>
          <w:color w:val="000000"/>
          <w:szCs w:val="28"/>
          <w:lang w:val="es-CO" w:eastAsia="es-ES"/>
        </w:rPr>
      </w:pPr>
    </w:p>
    <w:p w:rsidR="008B3E3E" w:rsidRPr="00C65B78" w:rsidRDefault="00CA2918" w:rsidP="00C65B78">
      <w:pPr>
        <w:pStyle w:val="Prrafodelista"/>
        <w:numPr>
          <w:ilvl w:val="1"/>
          <w:numId w:val="5"/>
        </w:numPr>
        <w:spacing w:after="0" w:line="240" w:lineRule="auto"/>
        <w:rPr>
          <w:color w:val="000000"/>
          <w:szCs w:val="28"/>
          <w:lang w:val="es-CO" w:eastAsia="es-ES"/>
        </w:rPr>
      </w:pPr>
      <w:r w:rsidRPr="00C65B78">
        <w:rPr>
          <w:color w:val="000000"/>
          <w:szCs w:val="28"/>
          <w:lang w:val="es-CO" w:eastAsia="es-ES"/>
        </w:rPr>
        <w:t xml:space="preserve">Por otra parte, </w:t>
      </w:r>
      <w:r w:rsidR="008B3E3E" w:rsidRPr="00C65B78">
        <w:rPr>
          <w:bCs/>
          <w:color w:val="000000"/>
          <w:szCs w:val="28"/>
          <w:bdr w:val="none" w:sz="0" w:space="0" w:color="auto" w:frame="1"/>
          <w:shd w:val="clear" w:color="auto" w:fill="FFFFFF"/>
        </w:rPr>
        <w:t xml:space="preserve">la entidad accionada afirmó </w:t>
      </w:r>
      <w:r w:rsidR="008B3E3E" w:rsidRPr="00C65B78">
        <w:rPr>
          <w:color w:val="000000"/>
          <w:szCs w:val="28"/>
          <w:lang w:val="es-CO" w:eastAsia="es-ES"/>
        </w:rPr>
        <w:t>que es necesario que la paciente sea atendida por una junta médica interdisciplinaria de la red contratada en Capital Salud EPS-S, para que determine el manejo de su patología. No obstante, no se encuentra ninguna justificación que valide esta consideración, pues los resultados de la valoración realizada por la junta médica inter o multidisciplinaria es un insumo para que el médico tratante prescriba los procedimientos médicos, pero no es la orden misma.</w:t>
      </w:r>
    </w:p>
    <w:p w:rsidR="008B3E3E" w:rsidRPr="00C65B78" w:rsidRDefault="008B3E3E" w:rsidP="00C65B78">
      <w:pPr>
        <w:pStyle w:val="Prrafodelista"/>
        <w:spacing w:after="0" w:line="240" w:lineRule="auto"/>
        <w:ind w:left="0"/>
        <w:rPr>
          <w:color w:val="000000"/>
          <w:szCs w:val="28"/>
          <w:lang w:val="es-CO" w:eastAsia="es-ES"/>
        </w:rPr>
      </w:pPr>
    </w:p>
    <w:p w:rsidR="00F20866" w:rsidRPr="00C65B78" w:rsidRDefault="008B3E3E"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color w:val="000000"/>
          <w:szCs w:val="28"/>
          <w:lang w:val="es-CO" w:eastAsia="es-ES"/>
        </w:rPr>
        <w:t xml:space="preserve">En este sentido, </w:t>
      </w:r>
      <w:r w:rsidR="00CA2918" w:rsidRPr="00C65B78">
        <w:rPr>
          <w:color w:val="000000"/>
          <w:szCs w:val="28"/>
          <w:lang w:val="es-CO" w:eastAsia="es-ES"/>
        </w:rPr>
        <w:t>la Sala estima necesario aclarar que</w:t>
      </w:r>
      <w:r w:rsidR="000C16B4" w:rsidRPr="00C65B78">
        <w:rPr>
          <w:color w:val="000000"/>
          <w:szCs w:val="28"/>
          <w:lang w:val="es-CO" w:eastAsia="es-ES"/>
        </w:rPr>
        <w:t xml:space="preserve">, si bien </w:t>
      </w:r>
      <w:r w:rsidR="000C16B4" w:rsidRPr="00C65B78">
        <w:rPr>
          <w:i/>
          <w:color w:val="000000"/>
          <w:szCs w:val="28"/>
          <w:lang w:val="es-CO" w:eastAsia="es-ES"/>
        </w:rPr>
        <w:t xml:space="preserve">Virginia </w:t>
      </w:r>
      <w:r w:rsidR="000C16B4" w:rsidRPr="00C65B78">
        <w:rPr>
          <w:color w:val="000000"/>
          <w:szCs w:val="28"/>
          <w:lang w:val="es-CO" w:eastAsia="es-ES"/>
        </w:rPr>
        <w:t>acudió como particular a la valoración de la junta multidisciplinaria del Hospital San José,</w:t>
      </w:r>
      <w:r w:rsidR="00CA2918" w:rsidRPr="00C65B78">
        <w:rPr>
          <w:color w:val="000000"/>
          <w:szCs w:val="28"/>
          <w:lang w:val="es-CO" w:eastAsia="es-ES"/>
        </w:rPr>
        <w:t xml:space="preserve"> los procedimientos en salud y de laboratorio </w:t>
      </w:r>
      <w:r w:rsidR="00FA47A7" w:rsidRPr="00C65B78">
        <w:rPr>
          <w:color w:val="000000"/>
          <w:szCs w:val="28"/>
          <w:lang w:val="es-CO" w:eastAsia="es-ES"/>
        </w:rPr>
        <w:t xml:space="preserve">no </w:t>
      </w:r>
      <w:r w:rsidR="00CA2918" w:rsidRPr="00C65B78">
        <w:rPr>
          <w:color w:val="000000"/>
          <w:szCs w:val="28"/>
          <w:lang w:val="es-CO" w:eastAsia="es-ES"/>
        </w:rPr>
        <w:t>fueron prescritos</w:t>
      </w:r>
      <w:r w:rsidR="00FA47A7" w:rsidRPr="00C65B78">
        <w:rPr>
          <w:color w:val="000000"/>
          <w:szCs w:val="28"/>
          <w:lang w:val="es-CO" w:eastAsia="es-ES"/>
        </w:rPr>
        <w:t xml:space="preserve"> </w:t>
      </w:r>
      <w:r w:rsidR="00A21246" w:rsidRPr="00C65B78">
        <w:rPr>
          <w:color w:val="000000"/>
          <w:szCs w:val="28"/>
          <w:lang w:val="es-CO" w:eastAsia="es-ES"/>
        </w:rPr>
        <w:t>en esa oportunidad, sino un tiempo después, cuando fue atendida por su</w:t>
      </w:r>
      <w:r w:rsidR="00CA2918" w:rsidRPr="00C65B78">
        <w:rPr>
          <w:color w:val="000000"/>
          <w:szCs w:val="28"/>
          <w:lang w:val="es-CO" w:eastAsia="es-ES"/>
        </w:rPr>
        <w:t xml:space="preserve"> médico tratante</w:t>
      </w:r>
      <w:r w:rsidR="003919C6" w:rsidRPr="00C65B78">
        <w:rPr>
          <w:color w:val="000000"/>
          <w:szCs w:val="28"/>
          <w:lang w:val="es-CO" w:eastAsia="es-ES"/>
        </w:rPr>
        <w:t xml:space="preserve">, adscrito a la IPS con la que Capital Salud tenía contrato para la atención de sus afiliados. En efecto, en las ordenes médicas </w:t>
      </w:r>
      <w:r w:rsidR="00A21246" w:rsidRPr="00C65B78">
        <w:rPr>
          <w:color w:val="000000"/>
          <w:szCs w:val="28"/>
          <w:lang w:val="es-CO" w:eastAsia="es-ES"/>
        </w:rPr>
        <w:t xml:space="preserve">en las que se prescribieron los servicios en salud solicitados a través de esta tutela, </w:t>
      </w:r>
      <w:r w:rsidR="003919C6" w:rsidRPr="00C65B78">
        <w:rPr>
          <w:color w:val="000000"/>
          <w:szCs w:val="28"/>
          <w:lang w:val="es-CO" w:eastAsia="es-ES"/>
        </w:rPr>
        <w:t xml:space="preserve">puede observarse que </w:t>
      </w:r>
      <w:r w:rsidR="003919C6" w:rsidRPr="00C65B78">
        <w:rPr>
          <w:i/>
          <w:color w:val="000000"/>
          <w:szCs w:val="28"/>
          <w:lang w:val="es-CO" w:eastAsia="es-ES"/>
        </w:rPr>
        <w:t>Virginia</w:t>
      </w:r>
      <w:r w:rsidR="003919C6" w:rsidRPr="00C65B78">
        <w:rPr>
          <w:color w:val="000000"/>
          <w:szCs w:val="28"/>
          <w:lang w:val="es-CO" w:eastAsia="es-ES"/>
        </w:rPr>
        <w:t xml:space="preserve"> fue atendida en calidad de afiliada a la EPS accionada.</w:t>
      </w:r>
      <w:r w:rsidR="003919C6" w:rsidRPr="00C65B78">
        <w:rPr>
          <w:rStyle w:val="Refdenotaalpie"/>
          <w:color w:val="000000"/>
          <w:szCs w:val="28"/>
          <w:lang w:val="es-CO" w:eastAsia="es-ES"/>
        </w:rPr>
        <w:footnoteReference w:id="65"/>
      </w:r>
      <w:r w:rsidR="003919C6" w:rsidRPr="00C65B78">
        <w:rPr>
          <w:color w:val="000000"/>
          <w:szCs w:val="28"/>
          <w:lang w:val="es-CO" w:eastAsia="es-ES"/>
        </w:rPr>
        <w:t xml:space="preserve"> </w:t>
      </w:r>
    </w:p>
    <w:p w:rsidR="008804C5" w:rsidRPr="00C65B78" w:rsidRDefault="008804C5" w:rsidP="00C65B78">
      <w:pPr>
        <w:pStyle w:val="Prrafodelista"/>
        <w:spacing w:after="0" w:line="240" w:lineRule="auto"/>
        <w:ind w:left="0"/>
        <w:rPr>
          <w:color w:val="000000"/>
          <w:szCs w:val="28"/>
          <w:lang w:val="es-CO" w:eastAsia="es-ES"/>
        </w:rPr>
      </w:pPr>
    </w:p>
    <w:p w:rsidR="002C1FF9" w:rsidRPr="00C65B78" w:rsidRDefault="002A6C2F"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color w:val="000000"/>
          <w:szCs w:val="28"/>
          <w:lang w:val="es-CO" w:eastAsia="es-ES"/>
        </w:rPr>
        <w:t>E</w:t>
      </w:r>
      <w:r w:rsidR="009A5708" w:rsidRPr="00C65B78">
        <w:rPr>
          <w:color w:val="000000"/>
          <w:szCs w:val="28"/>
          <w:lang w:val="es-CO" w:eastAsia="es-ES"/>
        </w:rPr>
        <w:t>n cuanto a la cobertura de los procedimientos en salud</w:t>
      </w:r>
      <w:r w:rsidR="0051622E" w:rsidRPr="00C65B78">
        <w:rPr>
          <w:color w:val="000000"/>
          <w:szCs w:val="28"/>
          <w:lang w:val="es-CO" w:eastAsia="es-ES"/>
        </w:rPr>
        <w:t xml:space="preserve"> y de laboratorio ordenados</w:t>
      </w:r>
      <w:r w:rsidR="009A5708" w:rsidRPr="00C65B78">
        <w:rPr>
          <w:color w:val="000000"/>
          <w:szCs w:val="28"/>
          <w:lang w:val="es-CO" w:eastAsia="es-ES"/>
        </w:rPr>
        <w:t xml:space="preserve"> por el médico tratante, </w:t>
      </w:r>
      <w:r w:rsidR="00C97FDB" w:rsidRPr="00C65B78">
        <w:rPr>
          <w:color w:val="000000"/>
          <w:szCs w:val="28"/>
          <w:lang w:val="es-CO" w:eastAsia="es-ES"/>
        </w:rPr>
        <w:t xml:space="preserve">la Sala de Revisión </w:t>
      </w:r>
      <w:r w:rsidR="009A5708" w:rsidRPr="00C65B78">
        <w:rPr>
          <w:color w:val="000000"/>
          <w:szCs w:val="28"/>
          <w:lang w:val="es-CO" w:eastAsia="es-ES"/>
        </w:rPr>
        <w:t>destaca que la Secretaría de Salud de Bogotá</w:t>
      </w:r>
      <w:r w:rsidR="00DF6314" w:rsidRPr="00C65B78">
        <w:rPr>
          <w:color w:val="000000"/>
          <w:szCs w:val="28"/>
          <w:lang w:val="es-CO" w:eastAsia="es-ES"/>
        </w:rPr>
        <w:t>,</w:t>
      </w:r>
      <w:r w:rsidR="00753684" w:rsidRPr="00C65B78">
        <w:rPr>
          <w:color w:val="000000"/>
          <w:szCs w:val="28"/>
          <w:lang w:val="es-CO" w:eastAsia="es-ES"/>
        </w:rPr>
        <w:t xml:space="preserve"> en su escrito del </w:t>
      </w:r>
      <w:r w:rsidR="009A5708" w:rsidRPr="00C65B78">
        <w:rPr>
          <w:color w:val="000000"/>
          <w:szCs w:val="28"/>
          <w:lang w:val="es-CO" w:eastAsia="es-ES"/>
        </w:rPr>
        <w:t>29 de octubre de 2019, informó</w:t>
      </w:r>
      <w:r w:rsidR="00D11748" w:rsidRPr="00C65B78">
        <w:rPr>
          <w:color w:val="000000"/>
          <w:szCs w:val="28"/>
          <w:lang w:val="es-CO" w:eastAsia="es-ES"/>
        </w:rPr>
        <w:t xml:space="preserve"> que </w:t>
      </w:r>
      <w:r w:rsidR="00753684" w:rsidRPr="00C65B78">
        <w:rPr>
          <w:color w:val="000000"/>
          <w:szCs w:val="28"/>
          <w:lang w:val="es-CO" w:eastAsia="es-ES"/>
        </w:rPr>
        <w:t>todos</w:t>
      </w:r>
      <w:r w:rsidR="009A5708" w:rsidRPr="00C65B78">
        <w:rPr>
          <w:color w:val="000000"/>
          <w:szCs w:val="28"/>
          <w:lang w:val="es-CO" w:eastAsia="es-ES"/>
        </w:rPr>
        <w:t xml:space="preserve"> </w:t>
      </w:r>
      <w:r w:rsidR="00217623" w:rsidRPr="00C65B78">
        <w:rPr>
          <w:color w:val="000000"/>
          <w:szCs w:val="28"/>
          <w:lang w:val="es-CO" w:eastAsia="es-ES"/>
        </w:rPr>
        <w:t xml:space="preserve">los </w:t>
      </w:r>
      <w:r w:rsidR="009A5708" w:rsidRPr="00C65B78">
        <w:rPr>
          <w:color w:val="000000"/>
          <w:szCs w:val="28"/>
          <w:lang w:val="es-CO" w:eastAsia="es-ES"/>
        </w:rPr>
        <w:t>procedimientos ordenados se encontraban dentro del plan de beneficios</w:t>
      </w:r>
      <w:r w:rsidR="00753684" w:rsidRPr="00C65B78">
        <w:rPr>
          <w:color w:val="000000"/>
          <w:szCs w:val="28"/>
          <w:lang w:val="es-CO" w:eastAsia="es-ES"/>
        </w:rPr>
        <w:t xml:space="preserve"> definido en la Resolución 5857 de 2018, dado que dos de ellos </w:t>
      </w:r>
      <w:r w:rsidR="00DF6314" w:rsidRPr="00C65B78">
        <w:rPr>
          <w:color w:val="000000"/>
          <w:szCs w:val="28"/>
          <w:lang w:val="es-CO" w:eastAsia="es-ES"/>
        </w:rPr>
        <w:t>era</w:t>
      </w:r>
      <w:r w:rsidR="00F62591" w:rsidRPr="00C65B78">
        <w:rPr>
          <w:color w:val="000000"/>
          <w:szCs w:val="28"/>
          <w:lang w:val="es-CO" w:eastAsia="es-ES"/>
        </w:rPr>
        <w:t>n</w:t>
      </w:r>
      <w:r w:rsidR="00DF6314" w:rsidRPr="00C65B78">
        <w:rPr>
          <w:color w:val="000000"/>
          <w:szCs w:val="28"/>
          <w:lang w:val="es-CO" w:eastAsia="es-ES"/>
        </w:rPr>
        <w:t xml:space="preserve"> susceptibles de homologa</w:t>
      </w:r>
      <w:r w:rsidR="00753684" w:rsidRPr="00C65B78">
        <w:rPr>
          <w:color w:val="000000"/>
          <w:szCs w:val="28"/>
          <w:lang w:val="es-CO" w:eastAsia="es-ES"/>
        </w:rPr>
        <w:t xml:space="preserve">ción, conforme con el concepto médico solicitado por dicha entidad. </w:t>
      </w:r>
      <w:r w:rsidR="00D11748" w:rsidRPr="00C65B78">
        <w:rPr>
          <w:color w:val="000000"/>
          <w:szCs w:val="28"/>
          <w:lang w:val="es-CO" w:eastAsia="es-ES"/>
        </w:rPr>
        <w:t xml:space="preserve"> </w:t>
      </w:r>
    </w:p>
    <w:p w:rsidR="002C1FF9" w:rsidRPr="00C65B78" w:rsidRDefault="002C1FF9" w:rsidP="00C65B78">
      <w:pPr>
        <w:pStyle w:val="Prrafodelista"/>
        <w:spacing w:after="0" w:line="240" w:lineRule="auto"/>
        <w:rPr>
          <w:color w:val="000000"/>
          <w:szCs w:val="28"/>
          <w:lang w:val="es-CO" w:eastAsia="es-ES"/>
        </w:rPr>
      </w:pPr>
    </w:p>
    <w:p w:rsidR="002C1FF9" w:rsidRPr="00C65B78" w:rsidRDefault="00D11748" w:rsidP="00C65B78">
      <w:pPr>
        <w:pStyle w:val="Prrafodelista"/>
        <w:numPr>
          <w:ilvl w:val="1"/>
          <w:numId w:val="6"/>
        </w:numPr>
        <w:spacing w:after="0" w:line="240" w:lineRule="auto"/>
        <w:rPr>
          <w:bCs/>
          <w:color w:val="000000"/>
          <w:szCs w:val="28"/>
          <w:bdr w:val="none" w:sz="0" w:space="0" w:color="auto" w:frame="1"/>
          <w:shd w:val="clear" w:color="auto" w:fill="FFFFFF"/>
        </w:rPr>
      </w:pPr>
      <w:r w:rsidRPr="00C65B78">
        <w:rPr>
          <w:color w:val="000000"/>
          <w:szCs w:val="28"/>
          <w:lang w:val="es-CO" w:eastAsia="es-ES"/>
        </w:rPr>
        <w:t xml:space="preserve">En este sentido, la Sala </w:t>
      </w:r>
      <w:r w:rsidR="00F76909" w:rsidRPr="00C65B78">
        <w:rPr>
          <w:color w:val="000000"/>
          <w:szCs w:val="28"/>
          <w:lang w:val="es-CO" w:eastAsia="es-ES"/>
        </w:rPr>
        <w:t xml:space="preserve">advierte </w:t>
      </w:r>
      <w:r w:rsidR="00E65ABF" w:rsidRPr="00C65B78">
        <w:rPr>
          <w:color w:val="000000"/>
          <w:szCs w:val="28"/>
          <w:lang w:val="es-CO" w:eastAsia="es-ES"/>
        </w:rPr>
        <w:t>que,</w:t>
      </w:r>
      <w:r w:rsidR="00F76909" w:rsidRPr="00C65B78">
        <w:rPr>
          <w:color w:val="000000"/>
          <w:szCs w:val="28"/>
          <w:lang w:val="es-CO" w:eastAsia="es-ES"/>
        </w:rPr>
        <w:t xml:space="preserve"> si bien la Resolución 5857 de 2018 fue derogada por la Resolución 3512 de diciembre 26 de 2019, </w:t>
      </w:r>
      <w:r w:rsidR="00217623" w:rsidRPr="00C65B78">
        <w:rPr>
          <w:color w:val="000000"/>
          <w:szCs w:val="28"/>
          <w:lang w:val="es-CO" w:eastAsia="es-ES"/>
        </w:rPr>
        <w:t xml:space="preserve">en el caso concreto </w:t>
      </w:r>
      <w:r w:rsidR="00F76909" w:rsidRPr="00C65B78">
        <w:rPr>
          <w:color w:val="000000"/>
          <w:szCs w:val="28"/>
          <w:lang w:val="es-CO" w:eastAsia="es-ES"/>
        </w:rPr>
        <w:t xml:space="preserve">los procedimientos fueron ordenados por el médico tratante el 26 de julio de 2018, es decir, en vigencia de la Resolución 5857 de 2018. De manera </w:t>
      </w:r>
      <w:r w:rsidR="00E65ABF" w:rsidRPr="00C65B78">
        <w:rPr>
          <w:color w:val="000000"/>
          <w:szCs w:val="28"/>
          <w:lang w:val="es-CO" w:eastAsia="es-ES"/>
        </w:rPr>
        <w:t>que,</w:t>
      </w:r>
      <w:r w:rsidR="00F76909" w:rsidRPr="00C65B78">
        <w:rPr>
          <w:color w:val="000000"/>
          <w:szCs w:val="28"/>
          <w:lang w:val="es-CO" w:eastAsia="es-ES"/>
        </w:rPr>
        <w:t xml:space="preserve"> si aquellos procedimientos estaban incluidos en el plan de beneficios, ya estaban financiados </w:t>
      </w:r>
      <w:r w:rsidR="008024AD" w:rsidRPr="00C65B78">
        <w:rPr>
          <w:color w:val="000000"/>
          <w:szCs w:val="28"/>
          <w:lang w:val="es-CO" w:eastAsia="es-ES"/>
        </w:rPr>
        <w:t xml:space="preserve">por </w:t>
      </w:r>
      <w:r w:rsidR="00F76909" w:rsidRPr="00C65B78">
        <w:rPr>
          <w:color w:val="000000"/>
          <w:szCs w:val="28"/>
          <w:lang w:val="es-CO" w:eastAsia="es-ES"/>
        </w:rPr>
        <w:t xml:space="preserve">la UPC y la EPS contaba con el dinero para realizarlos. Por tanto, </w:t>
      </w:r>
      <w:r w:rsidR="00D12ED0" w:rsidRPr="00C65B78">
        <w:rPr>
          <w:color w:val="000000"/>
          <w:szCs w:val="28"/>
          <w:lang w:val="es-CO" w:eastAsia="es-ES"/>
        </w:rPr>
        <w:t>debe</w:t>
      </w:r>
      <w:r w:rsidR="007632A4" w:rsidRPr="00C65B78">
        <w:rPr>
          <w:color w:val="000000"/>
          <w:szCs w:val="28"/>
          <w:lang w:val="es-CO" w:eastAsia="es-ES"/>
        </w:rPr>
        <w:t>n</w:t>
      </w:r>
      <w:r w:rsidR="00D12ED0" w:rsidRPr="00C65B78">
        <w:rPr>
          <w:color w:val="000000"/>
          <w:szCs w:val="28"/>
          <w:lang w:val="es-CO" w:eastAsia="es-ES"/>
        </w:rPr>
        <w:t xml:space="preserve"> analizarse</w:t>
      </w:r>
      <w:r w:rsidR="007632A4" w:rsidRPr="00C65B78">
        <w:rPr>
          <w:color w:val="000000"/>
          <w:szCs w:val="28"/>
          <w:lang w:val="es-CO" w:eastAsia="es-ES"/>
        </w:rPr>
        <w:t xml:space="preserve"> las órdenes médicas</w:t>
      </w:r>
      <w:r w:rsidR="00D12ED0" w:rsidRPr="00C65B78">
        <w:rPr>
          <w:color w:val="000000"/>
          <w:szCs w:val="28"/>
          <w:lang w:val="es-CO" w:eastAsia="es-ES"/>
        </w:rPr>
        <w:t xml:space="preserve"> respecto del plan de beneficios vigente en el momento en </w:t>
      </w:r>
      <w:r w:rsidR="007632A4" w:rsidRPr="00C65B78">
        <w:rPr>
          <w:color w:val="000000"/>
          <w:szCs w:val="28"/>
          <w:lang w:val="es-CO" w:eastAsia="es-ES"/>
        </w:rPr>
        <w:t xml:space="preserve">el </w:t>
      </w:r>
      <w:r w:rsidR="00D12ED0" w:rsidRPr="00C65B78">
        <w:rPr>
          <w:color w:val="000000"/>
          <w:szCs w:val="28"/>
          <w:lang w:val="es-CO" w:eastAsia="es-ES"/>
        </w:rPr>
        <w:t>que</w:t>
      </w:r>
      <w:r w:rsidR="007632A4" w:rsidRPr="00C65B78">
        <w:rPr>
          <w:color w:val="000000"/>
          <w:szCs w:val="28"/>
          <w:lang w:val="es-CO" w:eastAsia="es-ES"/>
        </w:rPr>
        <w:t xml:space="preserve"> fueron </w:t>
      </w:r>
      <w:r w:rsidR="00D12ED0" w:rsidRPr="00C65B78">
        <w:rPr>
          <w:color w:val="000000"/>
          <w:szCs w:val="28"/>
          <w:lang w:val="es-CO" w:eastAsia="es-ES"/>
        </w:rPr>
        <w:t>prescritos</w:t>
      </w:r>
      <w:r w:rsidR="007632A4" w:rsidRPr="00C65B78">
        <w:rPr>
          <w:color w:val="000000"/>
          <w:szCs w:val="28"/>
          <w:lang w:val="es-CO" w:eastAsia="es-ES"/>
        </w:rPr>
        <w:t xml:space="preserve">, pues los mismos ya estaban financiados y la EPS </w:t>
      </w:r>
      <w:r w:rsidR="00641497" w:rsidRPr="00C65B78">
        <w:rPr>
          <w:color w:val="000000"/>
          <w:szCs w:val="28"/>
          <w:lang w:val="es-CO" w:eastAsia="es-ES"/>
        </w:rPr>
        <w:t xml:space="preserve">estaba obligada a </w:t>
      </w:r>
      <w:r w:rsidR="000A399E" w:rsidRPr="00C65B78">
        <w:rPr>
          <w:color w:val="000000"/>
          <w:szCs w:val="28"/>
          <w:lang w:val="es-CO" w:eastAsia="es-ES"/>
        </w:rPr>
        <w:t>suministrarlos</w:t>
      </w:r>
      <w:r w:rsidR="00641497" w:rsidRPr="00C65B78">
        <w:rPr>
          <w:color w:val="000000"/>
          <w:szCs w:val="28"/>
          <w:lang w:val="es-CO" w:eastAsia="es-ES"/>
        </w:rPr>
        <w:t>.</w:t>
      </w:r>
      <w:r w:rsidR="007632A4" w:rsidRPr="00C65B78">
        <w:rPr>
          <w:color w:val="000000"/>
          <w:szCs w:val="28"/>
          <w:lang w:val="es-CO" w:eastAsia="es-ES"/>
        </w:rPr>
        <w:t xml:space="preserve"> </w:t>
      </w:r>
    </w:p>
    <w:p w:rsidR="00AE23F4" w:rsidRPr="00C65B78" w:rsidRDefault="00AE23F4" w:rsidP="00C65B78">
      <w:pPr>
        <w:pStyle w:val="Prrafodelista"/>
        <w:spacing w:after="0" w:line="240" w:lineRule="auto"/>
        <w:rPr>
          <w:bCs/>
          <w:color w:val="000000"/>
          <w:szCs w:val="28"/>
          <w:bdr w:val="none" w:sz="0" w:space="0" w:color="auto" w:frame="1"/>
          <w:shd w:val="clear" w:color="auto" w:fill="FFFFFF"/>
        </w:rPr>
      </w:pPr>
    </w:p>
    <w:p w:rsidR="00AE23F4" w:rsidRPr="00C65B78" w:rsidRDefault="00AE23F4" w:rsidP="00C65B78">
      <w:pPr>
        <w:pStyle w:val="Prrafodelista"/>
        <w:widowControl w:val="0"/>
        <w:numPr>
          <w:ilvl w:val="1"/>
          <w:numId w:val="6"/>
        </w:numPr>
        <w:autoSpaceDE w:val="0"/>
        <w:autoSpaceDN w:val="0"/>
        <w:adjustRightInd w:val="0"/>
        <w:spacing w:after="0" w:line="240" w:lineRule="auto"/>
        <w:rPr>
          <w:color w:val="000000"/>
          <w:szCs w:val="28"/>
          <w:lang w:val="es-CO" w:eastAsia="es-ES"/>
        </w:rPr>
      </w:pPr>
      <w:r w:rsidRPr="00C65B78">
        <w:rPr>
          <w:color w:val="000000"/>
          <w:szCs w:val="28"/>
          <w:lang w:val="es-CO" w:eastAsia="es-ES"/>
        </w:rPr>
        <w:t>Por esto, la Sala contrastó la información dada por la Secretaría de Salud de Bogotá con la Resolución 5857 de 2018. Allí encontró:</w:t>
      </w:r>
    </w:p>
    <w:p w:rsidR="00AE23F4" w:rsidRPr="00C65B78" w:rsidRDefault="00AE23F4" w:rsidP="00C65B78">
      <w:pPr>
        <w:pStyle w:val="Prrafodelista"/>
        <w:spacing w:after="0" w:line="240" w:lineRule="auto"/>
        <w:ind w:left="0"/>
        <w:rPr>
          <w:bCs/>
          <w:color w:val="000000"/>
          <w:szCs w:val="28"/>
          <w:lang w:val="es-CO" w:eastAsia="es-ES"/>
        </w:rPr>
      </w:pPr>
    </w:p>
    <w:p w:rsidR="00AE23F4" w:rsidRPr="00C65B78" w:rsidRDefault="00AE23F4" w:rsidP="00C65B78">
      <w:pPr>
        <w:pStyle w:val="Prrafodelista"/>
        <w:tabs>
          <w:tab w:val="left" w:pos="567"/>
        </w:tabs>
        <w:spacing w:after="0" w:line="240" w:lineRule="auto"/>
        <w:ind w:left="0"/>
        <w:rPr>
          <w:b/>
          <w:bCs/>
          <w:color w:val="000000"/>
          <w:szCs w:val="28"/>
          <w:lang w:val="es-CO"/>
        </w:rPr>
      </w:pPr>
      <w:r w:rsidRPr="00C65B78">
        <w:rPr>
          <w:b/>
          <w:bCs/>
          <w:color w:val="000000"/>
          <w:szCs w:val="28"/>
          <w:lang w:val="es-CO"/>
        </w:rPr>
        <w:t>Tabla 4. Cobertura de procedimientos ordenados por el médico tratante según la Secretaría de Salud de Bogotá en contraste con la Resolución 5857 de 2018</w:t>
      </w:r>
    </w:p>
    <w:tbl>
      <w:tblPr>
        <w:tblStyle w:val="Tablaconcuadrcula"/>
        <w:tblW w:w="8920" w:type="dxa"/>
        <w:tblLook w:val="04A0" w:firstRow="1" w:lastRow="0" w:firstColumn="1" w:lastColumn="0" w:noHBand="0" w:noVBand="1"/>
      </w:tblPr>
      <w:tblGrid>
        <w:gridCol w:w="2830"/>
        <w:gridCol w:w="2977"/>
        <w:gridCol w:w="3113"/>
      </w:tblGrid>
      <w:tr w:rsidR="00AE23F4" w:rsidRPr="00C65B78" w:rsidTr="00D46C93">
        <w:trPr>
          <w:trHeight w:val="546"/>
        </w:trPr>
        <w:tc>
          <w:tcPr>
            <w:tcW w:w="2830" w:type="dxa"/>
            <w:shd w:val="clear" w:color="auto" w:fill="auto"/>
          </w:tcPr>
          <w:p w:rsidR="00AE23F4" w:rsidRPr="00C65B78" w:rsidRDefault="00AE23F4"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 xml:space="preserve">Procedimientos </w:t>
            </w:r>
          </w:p>
        </w:tc>
        <w:tc>
          <w:tcPr>
            <w:tcW w:w="2977" w:type="dxa"/>
            <w:shd w:val="clear" w:color="auto" w:fill="auto"/>
          </w:tcPr>
          <w:p w:rsidR="00AE23F4" w:rsidRPr="00C65B78" w:rsidRDefault="00AE23F4"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Código CUPS según Secretaría de Salud</w:t>
            </w:r>
          </w:p>
        </w:tc>
        <w:tc>
          <w:tcPr>
            <w:tcW w:w="3113" w:type="dxa"/>
          </w:tcPr>
          <w:p w:rsidR="00AE23F4" w:rsidRPr="00C65B78" w:rsidRDefault="00AE23F4" w:rsidP="00C65B78">
            <w:pPr>
              <w:pStyle w:val="Prrafodelista"/>
              <w:tabs>
                <w:tab w:val="left" w:pos="567"/>
              </w:tabs>
              <w:spacing w:after="0" w:line="240" w:lineRule="auto"/>
              <w:ind w:left="0"/>
              <w:jc w:val="center"/>
              <w:rPr>
                <w:b/>
                <w:bCs/>
                <w:color w:val="000000"/>
                <w:szCs w:val="28"/>
                <w:lang w:val="es-CO"/>
              </w:rPr>
            </w:pPr>
            <w:r w:rsidRPr="00C65B78">
              <w:rPr>
                <w:b/>
                <w:bCs/>
                <w:color w:val="000000"/>
                <w:szCs w:val="28"/>
                <w:lang w:val="es-CO"/>
              </w:rPr>
              <w:t>Resolución 5857 de 2018</w:t>
            </w:r>
          </w:p>
        </w:tc>
      </w:tr>
      <w:tr w:rsidR="00AE23F4" w:rsidRPr="00C65B78" w:rsidTr="00D46C93">
        <w:trPr>
          <w:trHeight w:val="546"/>
        </w:trPr>
        <w:tc>
          <w:tcPr>
            <w:tcW w:w="2830" w:type="dxa"/>
          </w:tcPr>
          <w:p w:rsidR="00AE23F4" w:rsidRPr="00C65B78" w:rsidRDefault="00AE23F4" w:rsidP="00C65B78">
            <w:pPr>
              <w:pStyle w:val="Prrafodelista"/>
              <w:tabs>
                <w:tab w:val="left" w:pos="567"/>
              </w:tabs>
              <w:spacing w:after="0" w:line="240" w:lineRule="auto"/>
              <w:ind w:left="0"/>
              <w:rPr>
                <w:color w:val="000000"/>
                <w:szCs w:val="28"/>
                <w:lang w:val="es-CO"/>
              </w:rPr>
            </w:pPr>
            <w:r w:rsidRPr="00C65B78">
              <w:rPr>
                <w:color w:val="000000"/>
                <w:szCs w:val="28"/>
                <w:lang w:val="es-CO"/>
              </w:rPr>
              <w:t>Corrección Displasia fibrosa por craneoplastia</w:t>
            </w:r>
          </w:p>
        </w:tc>
        <w:tc>
          <w:tcPr>
            <w:tcW w:w="2977"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Código CUPS 02060</w:t>
            </w:r>
          </w:p>
        </w:tc>
        <w:tc>
          <w:tcPr>
            <w:tcW w:w="3113"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b/>
                <w:bCs/>
                <w:color w:val="000000"/>
                <w:szCs w:val="28"/>
                <w:lang w:val="es-CO"/>
              </w:rPr>
              <w:t>Código 02.0.6</w:t>
            </w:r>
            <w:r w:rsidRPr="00C65B78">
              <w:rPr>
                <w:color w:val="000000"/>
                <w:szCs w:val="28"/>
                <w:lang w:val="es-CO"/>
              </w:rPr>
              <w:t xml:space="preserve">: Otras osteoplastias craneales. </w:t>
            </w:r>
          </w:p>
        </w:tc>
      </w:tr>
      <w:tr w:rsidR="00AE23F4" w:rsidRPr="00C65B78" w:rsidTr="00D46C93">
        <w:trPr>
          <w:trHeight w:val="1093"/>
        </w:trPr>
        <w:tc>
          <w:tcPr>
            <w:tcW w:w="2830" w:type="dxa"/>
          </w:tcPr>
          <w:p w:rsidR="00AE23F4" w:rsidRPr="00C65B78" w:rsidRDefault="00AE23F4" w:rsidP="00C65B78">
            <w:pPr>
              <w:pStyle w:val="Prrafodelista"/>
              <w:tabs>
                <w:tab w:val="left" w:pos="567"/>
              </w:tabs>
              <w:spacing w:after="0" w:line="240" w:lineRule="auto"/>
              <w:ind w:left="0"/>
              <w:rPr>
                <w:color w:val="000000"/>
                <w:szCs w:val="28"/>
                <w:lang w:val="es-CO"/>
              </w:rPr>
            </w:pPr>
            <w:r w:rsidRPr="00C65B78">
              <w:rPr>
                <w:color w:val="000000"/>
                <w:szCs w:val="28"/>
                <w:lang w:val="es-CO"/>
              </w:rPr>
              <w:t>Mentoplastia</w:t>
            </w:r>
          </w:p>
        </w:tc>
        <w:tc>
          <w:tcPr>
            <w:tcW w:w="2977"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Homologa código CUPS 766301 (Osteotomía de mentón con fijación interna)</w:t>
            </w:r>
          </w:p>
        </w:tc>
        <w:tc>
          <w:tcPr>
            <w:tcW w:w="3113"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b/>
                <w:bCs/>
                <w:color w:val="000000"/>
                <w:szCs w:val="28"/>
                <w:lang w:val="es-CO"/>
              </w:rPr>
              <w:t>Código 76.6.3</w:t>
            </w:r>
            <w:r w:rsidRPr="00C65B78">
              <w:rPr>
                <w:color w:val="000000"/>
                <w:szCs w:val="28"/>
                <w:lang w:val="es-CO"/>
              </w:rPr>
              <w:t>: Osteoplastia (osteotomía) de cuerpo de mandíbula</w:t>
            </w:r>
          </w:p>
        </w:tc>
      </w:tr>
      <w:tr w:rsidR="00AE23F4" w:rsidRPr="00C65B78" w:rsidTr="00D46C93">
        <w:trPr>
          <w:trHeight w:val="1365"/>
        </w:trPr>
        <w:tc>
          <w:tcPr>
            <w:tcW w:w="2830" w:type="dxa"/>
          </w:tcPr>
          <w:p w:rsidR="00AE23F4" w:rsidRPr="00C65B78" w:rsidRDefault="00AE23F4" w:rsidP="00C65B78">
            <w:pPr>
              <w:pStyle w:val="Prrafodelista"/>
              <w:tabs>
                <w:tab w:val="left" w:pos="567"/>
              </w:tabs>
              <w:spacing w:after="0" w:line="240" w:lineRule="auto"/>
              <w:ind w:left="0"/>
              <w:rPr>
                <w:color w:val="000000"/>
                <w:szCs w:val="28"/>
                <w:lang w:val="es-CO"/>
              </w:rPr>
            </w:pPr>
            <w:r w:rsidRPr="00C65B78">
              <w:rPr>
                <w:color w:val="000000"/>
                <w:szCs w:val="28"/>
                <w:lang w:val="es-CO"/>
              </w:rPr>
              <w:t>Osteotomía sagital de mandíbula (cirugía ortognática)</w:t>
            </w:r>
          </w:p>
        </w:tc>
        <w:tc>
          <w:tcPr>
            <w:tcW w:w="2977"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Homologa código CUPS 760901 (Osteotomía maxilar para extracción de cuerpo extraño)</w:t>
            </w:r>
          </w:p>
        </w:tc>
        <w:tc>
          <w:tcPr>
            <w:tcW w:w="3113"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 xml:space="preserve">No se encontró el código 760901. </w:t>
            </w:r>
          </w:p>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 xml:space="preserve">Se encontró el código 76.6.4: Otra cirugía ortognática de mandíbula. </w:t>
            </w:r>
          </w:p>
        </w:tc>
      </w:tr>
      <w:tr w:rsidR="00AE23F4" w:rsidRPr="00C65B78" w:rsidTr="00D46C93">
        <w:trPr>
          <w:trHeight w:val="2458"/>
        </w:trPr>
        <w:tc>
          <w:tcPr>
            <w:tcW w:w="2830" w:type="dxa"/>
          </w:tcPr>
          <w:p w:rsidR="00AE23F4" w:rsidRPr="00C65B78" w:rsidRDefault="00AE23F4" w:rsidP="00C65B78">
            <w:pPr>
              <w:pStyle w:val="Prrafodelista"/>
              <w:tabs>
                <w:tab w:val="left" w:pos="567"/>
              </w:tabs>
              <w:spacing w:after="0" w:line="240" w:lineRule="auto"/>
              <w:ind w:left="0"/>
              <w:rPr>
                <w:color w:val="000000"/>
                <w:szCs w:val="28"/>
                <w:lang w:val="es-CO"/>
              </w:rPr>
            </w:pPr>
            <w:r w:rsidRPr="00C65B78">
              <w:rPr>
                <w:color w:val="000000"/>
                <w:szCs w:val="28"/>
                <w:lang w:val="es-CO"/>
              </w:rPr>
              <w:t xml:space="preserve">Consulta de control o de seguimiento por especialista en anestesiología y procedimientos de laboratorio: Tiempo de protrombina, Tiempo de tromboplastina parcial y Hemograma IV </w:t>
            </w:r>
          </w:p>
        </w:tc>
        <w:tc>
          <w:tcPr>
            <w:tcW w:w="2977"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color w:val="000000"/>
                <w:szCs w:val="28"/>
                <w:lang w:val="es-CO"/>
              </w:rPr>
              <w:t>“</w:t>
            </w:r>
            <w:r w:rsidRPr="00C65B78">
              <w:rPr>
                <w:i/>
                <w:iCs/>
                <w:color w:val="000000"/>
                <w:szCs w:val="28"/>
                <w:lang w:val="es-CO"/>
              </w:rPr>
              <w:t>Se encuentran dentro del plan de beneficios a garantizar por la EPS</w:t>
            </w:r>
            <w:r w:rsidRPr="00C65B78">
              <w:rPr>
                <w:color w:val="000000"/>
                <w:szCs w:val="28"/>
                <w:lang w:val="es-CO"/>
              </w:rPr>
              <w:t>”.</w:t>
            </w:r>
            <w:r w:rsidRPr="00C65B78">
              <w:rPr>
                <w:rStyle w:val="Refdenotaalpie"/>
                <w:color w:val="000000"/>
                <w:szCs w:val="28"/>
                <w:lang w:val="es-CO"/>
              </w:rPr>
              <w:footnoteReference w:id="66"/>
            </w:r>
          </w:p>
        </w:tc>
        <w:tc>
          <w:tcPr>
            <w:tcW w:w="3113" w:type="dxa"/>
          </w:tcPr>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b/>
                <w:bCs/>
                <w:color w:val="000000"/>
                <w:szCs w:val="28"/>
                <w:lang w:val="es-CO"/>
              </w:rPr>
              <w:t>Código 89.0.3:</w:t>
            </w:r>
            <w:r w:rsidRPr="00C65B78">
              <w:rPr>
                <w:color w:val="000000"/>
                <w:szCs w:val="28"/>
                <w:lang w:val="es-CO"/>
              </w:rPr>
              <w:t xml:space="preserve"> Consulta de control o de seguimiento.</w:t>
            </w:r>
          </w:p>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b/>
                <w:bCs/>
                <w:color w:val="000000"/>
                <w:szCs w:val="28"/>
                <w:lang w:val="es-CO"/>
              </w:rPr>
              <w:t>Código 90.2.0.10</w:t>
            </w:r>
            <w:r w:rsidRPr="00C65B78">
              <w:rPr>
                <w:color w:val="000000"/>
                <w:szCs w:val="28"/>
                <w:lang w:val="es-CO"/>
              </w:rPr>
              <w:t xml:space="preserve">: Diluciones de tiempo de protrombina </w:t>
            </w:r>
          </w:p>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b/>
                <w:bCs/>
                <w:color w:val="000000"/>
                <w:szCs w:val="28"/>
                <w:lang w:val="es-CO"/>
              </w:rPr>
              <w:t>Código 90.2.0.49:</w:t>
            </w:r>
            <w:r w:rsidRPr="00C65B78">
              <w:rPr>
                <w:color w:val="000000"/>
                <w:szCs w:val="28"/>
                <w:lang w:val="es-CO"/>
              </w:rPr>
              <w:t xml:space="preserve"> Tiempo de tromboplastina parcial</w:t>
            </w:r>
          </w:p>
          <w:p w:rsidR="00AE23F4" w:rsidRPr="00C65B78" w:rsidRDefault="00AE23F4" w:rsidP="00C65B78">
            <w:pPr>
              <w:pStyle w:val="Prrafodelista"/>
              <w:tabs>
                <w:tab w:val="left" w:pos="567"/>
              </w:tabs>
              <w:spacing w:after="0" w:line="240" w:lineRule="auto"/>
              <w:ind w:left="0"/>
              <w:jc w:val="center"/>
              <w:rPr>
                <w:color w:val="000000"/>
                <w:szCs w:val="28"/>
                <w:lang w:val="es-CO"/>
              </w:rPr>
            </w:pPr>
            <w:r w:rsidRPr="00C65B78">
              <w:rPr>
                <w:b/>
                <w:bCs/>
                <w:color w:val="000000"/>
                <w:szCs w:val="28"/>
                <w:lang w:val="es-CO"/>
              </w:rPr>
              <w:t>Código: 90.2.2.10:</w:t>
            </w:r>
            <w:r w:rsidRPr="00C65B78">
              <w:rPr>
                <w:color w:val="000000"/>
                <w:szCs w:val="28"/>
                <w:lang w:val="es-CO"/>
              </w:rPr>
              <w:t xml:space="preserve">  Hemograma IV </w:t>
            </w:r>
          </w:p>
        </w:tc>
      </w:tr>
    </w:tbl>
    <w:p w:rsidR="000025CA" w:rsidRPr="00C65B78" w:rsidRDefault="000025CA" w:rsidP="00C65B78">
      <w:pPr>
        <w:pStyle w:val="Prrafodelista"/>
        <w:widowControl w:val="0"/>
        <w:autoSpaceDE w:val="0"/>
        <w:autoSpaceDN w:val="0"/>
        <w:adjustRightInd w:val="0"/>
        <w:spacing w:after="0" w:line="240" w:lineRule="auto"/>
        <w:ind w:left="0"/>
        <w:rPr>
          <w:color w:val="000000"/>
          <w:szCs w:val="28"/>
          <w:lang w:val="es-CO" w:eastAsia="es-ES"/>
        </w:rPr>
      </w:pPr>
    </w:p>
    <w:p w:rsidR="000025CA" w:rsidRPr="00C65B78" w:rsidRDefault="00AE23F4" w:rsidP="00C65B78">
      <w:pPr>
        <w:pStyle w:val="Prrafodelista"/>
        <w:widowControl w:val="0"/>
        <w:numPr>
          <w:ilvl w:val="1"/>
          <w:numId w:val="6"/>
        </w:numPr>
        <w:autoSpaceDE w:val="0"/>
        <w:autoSpaceDN w:val="0"/>
        <w:adjustRightInd w:val="0"/>
        <w:spacing w:after="0" w:line="240" w:lineRule="auto"/>
        <w:rPr>
          <w:szCs w:val="28"/>
        </w:rPr>
      </w:pPr>
      <w:r w:rsidRPr="00C65B78">
        <w:rPr>
          <w:color w:val="000000"/>
          <w:szCs w:val="28"/>
          <w:lang w:val="es-CO" w:eastAsia="es-ES"/>
        </w:rPr>
        <w:t xml:space="preserve">En consecuencia, </w:t>
      </w:r>
      <w:r w:rsidR="006B6745" w:rsidRPr="00C65B78">
        <w:rPr>
          <w:color w:val="000000"/>
          <w:szCs w:val="28"/>
          <w:lang w:val="es-CO" w:eastAsia="es-ES"/>
        </w:rPr>
        <w:t>una vez contrastado la información dada por la Secretaría de Salud con l</w:t>
      </w:r>
      <w:r w:rsidR="00E64352" w:rsidRPr="00C65B78">
        <w:rPr>
          <w:color w:val="000000"/>
          <w:szCs w:val="28"/>
          <w:lang w:val="es-CO" w:eastAsia="es-ES"/>
        </w:rPr>
        <w:t xml:space="preserve">a resolución, </w:t>
      </w:r>
      <w:r w:rsidRPr="00C65B78">
        <w:rPr>
          <w:color w:val="000000"/>
          <w:szCs w:val="28"/>
          <w:lang w:val="es-CO" w:eastAsia="es-ES"/>
        </w:rPr>
        <w:t xml:space="preserve">la Sala de Revisión determina que todos los procedimientos ordenados por el médico tratante se encontraban en el plan de beneficios </w:t>
      </w:r>
      <w:r w:rsidR="000025CA" w:rsidRPr="00C65B78">
        <w:rPr>
          <w:color w:val="000000"/>
          <w:szCs w:val="28"/>
          <w:lang w:val="es-CO" w:eastAsia="es-ES"/>
        </w:rPr>
        <w:t xml:space="preserve">con cargo a la UPC vigente, excepto: </w:t>
      </w:r>
    </w:p>
    <w:p w:rsidR="000025CA" w:rsidRPr="00C65B78" w:rsidRDefault="000025CA" w:rsidP="00C65B78">
      <w:pPr>
        <w:pStyle w:val="Prrafodelista"/>
        <w:widowControl w:val="0"/>
        <w:autoSpaceDE w:val="0"/>
        <w:autoSpaceDN w:val="0"/>
        <w:adjustRightInd w:val="0"/>
        <w:spacing w:after="0" w:line="240" w:lineRule="auto"/>
        <w:ind w:left="0"/>
        <w:rPr>
          <w:color w:val="000000"/>
          <w:szCs w:val="28"/>
          <w:lang w:eastAsia="es-ES"/>
        </w:rPr>
      </w:pPr>
    </w:p>
    <w:p w:rsidR="008C4BED" w:rsidRPr="00C65B78" w:rsidRDefault="008C4BED" w:rsidP="00C65B78">
      <w:pPr>
        <w:pStyle w:val="Prrafodelista"/>
        <w:widowControl w:val="0"/>
        <w:numPr>
          <w:ilvl w:val="0"/>
          <w:numId w:val="7"/>
        </w:numPr>
        <w:autoSpaceDE w:val="0"/>
        <w:autoSpaceDN w:val="0"/>
        <w:adjustRightInd w:val="0"/>
        <w:spacing w:after="0" w:line="240" w:lineRule="auto"/>
        <w:rPr>
          <w:szCs w:val="28"/>
        </w:rPr>
      </w:pPr>
      <w:r w:rsidRPr="00C65B78">
        <w:rPr>
          <w:color w:val="000000"/>
          <w:szCs w:val="28"/>
          <w:lang w:val="es-CO"/>
        </w:rPr>
        <w:t xml:space="preserve">El nombre dado por la Secretaría de Salud a la intervención prevista en el código 76.6.3 no coincide con la que se encuentra en la Resolución 5857 de 2018.  </w:t>
      </w:r>
    </w:p>
    <w:p w:rsidR="000025CA" w:rsidRPr="00C65B78" w:rsidRDefault="008C4BED" w:rsidP="00C65B78">
      <w:pPr>
        <w:pStyle w:val="Prrafodelista"/>
        <w:widowControl w:val="0"/>
        <w:numPr>
          <w:ilvl w:val="0"/>
          <w:numId w:val="7"/>
        </w:numPr>
        <w:autoSpaceDE w:val="0"/>
        <w:autoSpaceDN w:val="0"/>
        <w:adjustRightInd w:val="0"/>
        <w:spacing w:after="0" w:line="240" w:lineRule="auto"/>
        <w:rPr>
          <w:color w:val="000000"/>
          <w:szCs w:val="28"/>
          <w:lang w:val="es-CO"/>
        </w:rPr>
      </w:pPr>
      <w:r w:rsidRPr="00C65B78">
        <w:rPr>
          <w:color w:val="000000"/>
          <w:szCs w:val="28"/>
          <w:lang w:val="es-CO" w:eastAsia="es-ES"/>
        </w:rPr>
        <w:t>L</w:t>
      </w:r>
      <w:r w:rsidR="000025CA" w:rsidRPr="00C65B78">
        <w:rPr>
          <w:color w:val="000000"/>
          <w:szCs w:val="28"/>
          <w:lang w:val="es-CO" w:eastAsia="es-ES"/>
        </w:rPr>
        <w:t xml:space="preserve">a intervención denominada </w:t>
      </w:r>
      <w:r w:rsidR="000025CA" w:rsidRPr="00C65B78">
        <w:rPr>
          <w:color w:val="000000"/>
          <w:szCs w:val="28"/>
          <w:lang w:val="es-CO"/>
        </w:rPr>
        <w:t xml:space="preserve">osteotomía sagital de mandíbula (cirugía ortognática). </w:t>
      </w:r>
    </w:p>
    <w:p w:rsidR="000025CA" w:rsidRPr="00C65B78" w:rsidRDefault="000025CA" w:rsidP="00C65B78">
      <w:pPr>
        <w:pStyle w:val="Prrafodelista"/>
        <w:widowControl w:val="0"/>
        <w:autoSpaceDE w:val="0"/>
        <w:autoSpaceDN w:val="0"/>
        <w:adjustRightInd w:val="0"/>
        <w:spacing w:after="0" w:line="240" w:lineRule="auto"/>
        <w:ind w:left="0"/>
        <w:rPr>
          <w:szCs w:val="28"/>
        </w:rPr>
      </w:pPr>
    </w:p>
    <w:p w:rsidR="0043131A" w:rsidRPr="00C65B78" w:rsidRDefault="008C4BED" w:rsidP="00C65B78">
      <w:pPr>
        <w:pStyle w:val="Prrafodelista"/>
        <w:widowControl w:val="0"/>
        <w:numPr>
          <w:ilvl w:val="1"/>
          <w:numId w:val="6"/>
        </w:numPr>
        <w:autoSpaceDE w:val="0"/>
        <w:autoSpaceDN w:val="0"/>
        <w:adjustRightInd w:val="0"/>
        <w:spacing w:after="0" w:line="240" w:lineRule="auto"/>
        <w:rPr>
          <w:szCs w:val="28"/>
        </w:rPr>
      </w:pPr>
      <w:r w:rsidRPr="00C65B78">
        <w:rPr>
          <w:color w:val="000000"/>
          <w:szCs w:val="28"/>
          <w:lang w:val="es-CO" w:eastAsia="es-ES"/>
        </w:rPr>
        <w:t xml:space="preserve">No obstante, </w:t>
      </w:r>
      <w:r w:rsidR="00E275AA" w:rsidRPr="00C65B78">
        <w:rPr>
          <w:color w:val="000000"/>
          <w:szCs w:val="28"/>
          <w:lang w:val="es-CO" w:eastAsia="es-ES"/>
        </w:rPr>
        <w:t>conforme al modelo de exclusiones contenido en la Ley 1751 de 2015, se entiend</w:t>
      </w:r>
      <w:r w:rsidR="00B37DBF" w:rsidRPr="00C65B78">
        <w:rPr>
          <w:color w:val="000000"/>
          <w:szCs w:val="28"/>
          <w:lang w:val="es-CO" w:eastAsia="es-ES"/>
        </w:rPr>
        <w:t>e</w:t>
      </w:r>
      <w:r w:rsidR="00E275AA" w:rsidRPr="00C65B78">
        <w:rPr>
          <w:color w:val="000000"/>
          <w:szCs w:val="28"/>
          <w:lang w:val="es-CO" w:eastAsia="es-ES"/>
        </w:rPr>
        <w:t xml:space="preserve"> que </w:t>
      </w:r>
      <w:r w:rsidR="00B37DBF" w:rsidRPr="00C65B78">
        <w:rPr>
          <w:color w:val="000000"/>
          <w:szCs w:val="28"/>
          <w:lang w:val="es-CO" w:eastAsia="es-ES"/>
        </w:rPr>
        <w:t>tod</w:t>
      </w:r>
      <w:r w:rsidR="009569A4" w:rsidRPr="00C65B78">
        <w:rPr>
          <w:color w:val="000000"/>
          <w:szCs w:val="28"/>
          <w:lang w:val="es-CO" w:eastAsia="es-ES"/>
        </w:rPr>
        <w:t>o</w:t>
      </w:r>
      <w:r w:rsidR="00B37DBF" w:rsidRPr="00C65B78">
        <w:rPr>
          <w:color w:val="000000"/>
          <w:szCs w:val="28"/>
          <w:lang w:val="es-CO" w:eastAsia="es-ES"/>
        </w:rPr>
        <w:t xml:space="preserve">s </w:t>
      </w:r>
      <w:r w:rsidR="00E275AA" w:rsidRPr="00C65B78">
        <w:rPr>
          <w:color w:val="000000"/>
          <w:szCs w:val="28"/>
          <w:lang w:val="es-CO" w:eastAsia="es-ES"/>
        </w:rPr>
        <w:t>l</w:t>
      </w:r>
      <w:r w:rsidR="009569A4" w:rsidRPr="00C65B78">
        <w:rPr>
          <w:color w:val="000000"/>
          <w:szCs w:val="28"/>
          <w:lang w:val="es-CO" w:eastAsia="es-ES"/>
        </w:rPr>
        <w:t>o</w:t>
      </w:r>
      <w:r w:rsidR="00E275AA" w:rsidRPr="00C65B78">
        <w:rPr>
          <w:color w:val="000000"/>
          <w:szCs w:val="28"/>
          <w:lang w:val="es-CO" w:eastAsia="es-ES"/>
        </w:rPr>
        <w:t>s</w:t>
      </w:r>
      <w:r w:rsidR="009569A4" w:rsidRPr="00C65B78">
        <w:rPr>
          <w:color w:val="000000"/>
          <w:szCs w:val="28"/>
          <w:lang w:val="es-CO" w:eastAsia="es-ES"/>
        </w:rPr>
        <w:t xml:space="preserve"> servicios y</w:t>
      </w:r>
      <w:r w:rsidR="00E275AA" w:rsidRPr="00C65B78">
        <w:rPr>
          <w:color w:val="000000"/>
          <w:szCs w:val="28"/>
          <w:lang w:val="es-CO" w:eastAsia="es-ES"/>
        </w:rPr>
        <w:t xml:space="preserve"> tecnologías en salud</w:t>
      </w:r>
      <w:r w:rsidR="00B37DBF" w:rsidRPr="00C65B78">
        <w:rPr>
          <w:color w:val="000000"/>
          <w:szCs w:val="28"/>
          <w:lang w:val="es-CO" w:eastAsia="es-ES"/>
        </w:rPr>
        <w:t xml:space="preserve"> están incluidas, salvo l</w:t>
      </w:r>
      <w:r w:rsidR="009569A4" w:rsidRPr="00C65B78">
        <w:rPr>
          <w:color w:val="000000"/>
          <w:szCs w:val="28"/>
          <w:lang w:val="es-CO" w:eastAsia="es-ES"/>
        </w:rPr>
        <w:t>o</w:t>
      </w:r>
      <w:r w:rsidRPr="00C65B78">
        <w:rPr>
          <w:color w:val="000000"/>
          <w:szCs w:val="28"/>
          <w:lang w:val="es-CO" w:eastAsia="es-ES"/>
        </w:rPr>
        <w:t>s</w:t>
      </w:r>
      <w:r w:rsidR="00B37DBF" w:rsidRPr="00C65B78">
        <w:rPr>
          <w:color w:val="000000"/>
          <w:szCs w:val="28"/>
          <w:lang w:val="es-CO" w:eastAsia="es-ES"/>
        </w:rPr>
        <w:t xml:space="preserve"> expresamente excluid</w:t>
      </w:r>
      <w:r w:rsidR="009569A4" w:rsidRPr="00C65B78">
        <w:rPr>
          <w:color w:val="000000"/>
          <w:szCs w:val="28"/>
          <w:lang w:val="es-CO" w:eastAsia="es-ES"/>
        </w:rPr>
        <w:t>o</w:t>
      </w:r>
      <w:r w:rsidRPr="00C65B78">
        <w:rPr>
          <w:color w:val="000000"/>
          <w:szCs w:val="28"/>
          <w:lang w:val="es-CO" w:eastAsia="es-ES"/>
        </w:rPr>
        <w:t>s</w:t>
      </w:r>
      <w:r w:rsidR="00B37DBF" w:rsidRPr="00C65B78">
        <w:rPr>
          <w:color w:val="000000"/>
          <w:szCs w:val="28"/>
          <w:lang w:val="es-CO" w:eastAsia="es-ES"/>
        </w:rPr>
        <w:t>.</w:t>
      </w:r>
      <w:r w:rsidR="00E275AA" w:rsidRPr="00C65B78">
        <w:rPr>
          <w:color w:val="000000"/>
          <w:szCs w:val="28"/>
          <w:lang w:val="es-CO" w:eastAsia="es-ES"/>
        </w:rPr>
        <w:t xml:space="preserve">  </w:t>
      </w:r>
      <w:r w:rsidR="002F14B7" w:rsidRPr="00C65B78">
        <w:rPr>
          <w:color w:val="000000"/>
          <w:szCs w:val="28"/>
          <w:lang w:val="es-CO" w:eastAsia="es-ES"/>
        </w:rPr>
        <w:t xml:space="preserve">En este sentido, </w:t>
      </w:r>
      <w:r w:rsidR="000025CA" w:rsidRPr="00C65B78">
        <w:rPr>
          <w:color w:val="000000"/>
          <w:szCs w:val="28"/>
          <w:lang w:val="es-CO" w:eastAsia="es-ES"/>
        </w:rPr>
        <w:t>se</w:t>
      </w:r>
      <w:r w:rsidR="002F14B7" w:rsidRPr="00C65B78">
        <w:rPr>
          <w:color w:val="000000"/>
          <w:szCs w:val="28"/>
          <w:lang w:val="es-CO" w:eastAsia="es-ES"/>
        </w:rPr>
        <w:t xml:space="preserve"> </w:t>
      </w:r>
      <w:r w:rsidR="00437748" w:rsidRPr="00C65B78">
        <w:rPr>
          <w:color w:val="000000"/>
          <w:szCs w:val="28"/>
          <w:lang w:val="es-CO" w:eastAsia="es-ES"/>
        </w:rPr>
        <w:t xml:space="preserve">estableció que ninguno de los procedimientos </w:t>
      </w:r>
      <w:r w:rsidR="002F14B7" w:rsidRPr="00C65B78">
        <w:rPr>
          <w:color w:val="000000"/>
          <w:szCs w:val="28"/>
          <w:lang w:val="es-CO" w:eastAsia="es-ES"/>
        </w:rPr>
        <w:t xml:space="preserve">ordenados </w:t>
      </w:r>
      <w:r w:rsidR="00D12CE7" w:rsidRPr="00C65B78">
        <w:rPr>
          <w:color w:val="000000"/>
          <w:szCs w:val="28"/>
          <w:lang w:val="es-CO" w:eastAsia="es-ES"/>
        </w:rPr>
        <w:t>está</w:t>
      </w:r>
      <w:r w:rsidR="00437748" w:rsidRPr="00C65B78">
        <w:rPr>
          <w:color w:val="000000"/>
          <w:szCs w:val="28"/>
          <w:lang w:val="es-CO" w:eastAsia="es-ES"/>
        </w:rPr>
        <w:t xml:space="preserve"> expresamente excluido</w:t>
      </w:r>
      <w:r w:rsidR="00E420B2" w:rsidRPr="00C65B78">
        <w:rPr>
          <w:color w:val="000000"/>
          <w:szCs w:val="28"/>
          <w:lang w:val="es-CO" w:eastAsia="es-ES"/>
        </w:rPr>
        <w:t xml:space="preserve"> </w:t>
      </w:r>
      <w:r w:rsidR="00437748" w:rsidRPr="00C65B78">
        <w:rPr>
          <w:color w:val="000000"/>
          <w:szCs w:val="28"/>
          <w:lang w:val="es-CO" w:eastAsia="es-ES"/>
        </w:rPr>
        <w:t>en la Resolución 244 de 2019</w:t>
      </w:r>
      <w:r w:rsidRPr="00C65B78">
        <w:rPr>
          <w:color w:val="000000"/>
          <w:szCs w:val="28"/>
          <w:lang w:val="es-CO" w:eastAsia="es-ES"/>
        </w:rPr>
        <w:t xml:space="preserve"> </w:t>
      </w:r>
      <w:r w:rsidR="009569A4" w:rsidRPr="00C65B78">
        <w:rPr>
          <w:color w:val="000000"/>
          <w:szCs w:val="28"/>
          <w:lang w:val="es-CO" w:eastAsia="es-ES"/>
        </w:rPr>
        <w:t>“</w:t>
      </w:r>
      <w:r w:rsidR="009569A4" w:rsidRPr="00C65B78">
        <w:rPr>
          <w:i/>
          <w:szCs w:val="28"/>
          <w:lang w:val="es-CO"/>
        </w:rPr>
        <w:t>Por la cual se adoptó el listado de servicios y tecnologías excluidas de la financiación con recursos públicos a la salud”</w:t>
      </w:r>
      <w:r w:rsidR="007F44EB" w:rsidRPr="00C65B78">
        <w:rPr>
          <w:i/>
          <w:szCs w:val="28"/>
          <w:lang w:val="es-CO"/>
        </w:rPr>
        <w:t>.</w:t>
      </w:r>
      <w:r w:rsidR="009569A4" w:rsidRPr="00C65B78">
        <w:rPr>
          <w:rStyle w:val="Refdenotaalpie"/>
          <w:color w:val="000000"/>
          <w:szCs w:val="28"/>
          <w:lang w:val="es-CO" w:eastAsia="es-ES"/>
        </w:rPr>
        <w:footnoteReference w:id="67"/>
      </w:r>
      <w:r w:rsidR="00FC7376" w:rsidRPr="00C65B78">
        <w:rPr>
          <w:szCs w:val="28"/>
          <w:lang w:val="es-CO"/>
        </w:rPr>
        <w:t xml:space="preserve"> </w:t>
      </w:r>
    </w:p>
    <w:p w:rsidR="0043131A" w:rsidRPr="00C65B78" w:rsidRDefault="0043131A" w:rsidP="00C65B78">
      <w:pPr>
        <w:pStyle w:val="Prrafodelista"/>
        <w:widowControl w:val="0"/>
        <w:autoSpaceDE w:val="0"/>
        <w:autoSpaceDN w:val="0"/>
        <w:adjustRightInd w:val="0"/>
        <w:spacing w:after="0" w:line="240" w:lineRule="auto"/>
        <w:ind w:left="0"/>
        <w:rPr>
          <w:szCs w:val="28"/>
        </w:rPr>
      </w:pPr>
    </w:p>
    <w:p w:rsidR="00AF1C88" w:rsidRPr="00C65B78" w:rsidRDefault="00E426CE" w:rsidP="00C65B78">
      <w:pPr>
        <w:pStyle w:val="Prrafodelista"/>
        <w:widowControl w:val="0"/>
        <w:numPr>
          <w:ilvl w:val="1"/>
          <w:numId w:val="6"/>
        </w:numPr>
        <w:autoSpaceDE w:val="0"/>
        <w:autoSpaceDN w:val="0"/>
        <w:adjustRightInd w:val="0"/>
        <w:spacing w:after="0" w:line="240" w:lineRule="auto"/>
        <w:rPr>
          <w:szCs w:val="28"/>
        </w:rPr>
      </w:pPr>
      <w:r w:rsidRPr="00C65B78">
        <w:rPr>
          <w:color w:val="000000"/>
          <w:szCs w:val="28"/>
          <w:lang w:val="es-CO" w:eastAsia="es-ES"/>
        </w:rPr>
        <w:t>Al respecto, es necesario recordar que en el artículo 240 de la Ley 1955 de 2019 se reglamentó que “</w:t>
      </w:r>
      <w:r w:rsidRPr="00C65B78">
        <w:rPr>
          <w:i/>
          <w:color w:val="000000"/>
          <w:szCs w:val="28"/>
          <w:lang w:val="es-CO" w:eastAsia="es-ES"/>
        </w:rPr>
        <w:t xml:space="preserve">los servicios y tecnologías en salud no financiados con cargo a los recursos de la UPC </w:t>
      </w:r>
      <w:r w:rsidRPr="00C65B78">
        <w:rPr>
          <w:b/>
          <w:i/>
          <w:color w:val="000000"/>
          <w:szCs w:val="28"/>
          <w:lang w:val="es-CO" w:eastAsia="es-ES"/>
        </w:rPr>
        <w:t xml:space="preserve">serán gestionados por la EPS </w:t>
      </w:r>
      <w:r w:rsidRPr="00C65B78">
        <w:rPr>
          <w:i/>
          <w:color w:val="000000"/>
          <w:szCs w:val="28"/>
          <w:lang w:val="es-CO" w:eastAsia="es-ES"/>
        </w:rPr>
        <w:t xml:space="preserve">quienes lo </w:t>
      </w:r>
      <w:r w:rsidR="00CE58D0" w:rsidRPr="00C65B78">
        <w:rPr>
          <w:i/>
          <w:color w:val="000000"/>
          <w:szCs w:val="28"/>
          <w:lang w:val="es-CO" w:eastAsia="es-ES"/>
        </w:rPr>
        <w:t>financiarán</w:t>
      </w:r>
      <w:r w:rsidRPr="00C65B78">
        <w:rPr>
          <w:i/>
          <w:color w:val="000000"/>
          <w:szCs w:val="28"/>
          <w:lang w:val="es-CO" w:eastAsia="es-ES"/>
        </w:rPr>
        <w:t xml:space="preserve"> con cargo al techo o presupuesto máximo que les transfiera para tal efecto la Administradora de los Recursos del Sistema de Seguridad Social en Salud (ADRES)</w:t>
      </w:r>
      <w:r w:rsidR="00CE58D0" w:rsidRPr="00C65B78">
        <w:rPr>
          <w:color w:val="000000"/>
          <w:szCs w:val="28"/>
          <w:lang w:val="es-CO" w:eastAsia="es-ES"/>
        </w:rPr>
        <w:t>”</w:t>
      </w:r>
      <w:r w:rsidRPr="00C65B78">
        <w:rPr>
          <w:color w:val="000000"/>
          <w:szCs w:val="28"/>
          <w:lang w:val="es-CO" w:eastAsia="es-ES"/>
        </w:rPr>
        <w:t xml:space="preserve">. </w:t>
      </w:r>
      <w:r w:rsidR="001D714D" w:rsidRPr="00C65B78">
        <w:rPr>
          <w:color w:val="000000"/>
          <w:szCs w:val="28"/>
          <w:lang w:val="es-CO" w:eastAsia="es-ES"/>
        </w:rPr>
        <w:t>(Negrilla fuera del texto)</w:t>
      </w:r>
      <w:r w:rsidR="0006734B" w:rsidRPr="00C65B78">
        <w:rPr>
          <w:color w:val="000000"/>
          <w:szCs w:val="28"/>
          <w:lang w:val="es-CO" w:eastAsia="es-ES"/>
        </w:rPr>
        <w:t xml:space="preserve">. </w:t>
      </w:r>
    </w:p>
    <w:p w:rsidR="00AF1C88" w:rsidRPr="00C65B78" w:rsidRDefault="00AF1C88" w:rsidP="00C65B78">
      <w:pPr>
        <w:pStyle w:val="Prrafodelista"/>
        <w:spacing w:after="0" w:line="240" w:lineRule="auto"/>
        <w:rPr>
          <w:color w:val="000000"/>
          <w:szCs w:val="28"/>
          <w:lang w:val="es-CO" w:eastAsia="es-ES"/>
        </w:rPr>
      </w:pPr>
    </w:p>
    <w:p w:rsidR="005A05B2" w:rsidRPr="00C65B78" w:rsidRDefault="00045985" w:rsidP="00C65B78">
      <w:pPr>
        <w:pStyle w:val="Prrafodelista"/>
        <w:widowControl w:val="0"/>
        <w:numPr>
          <w:ilvl w:val="1"/>
          <w:numId w:val="6"/>
        </w:numPr>
        <w:autoSpaceDE w:val="0"/>
        <w:autoSpaceDN w:val="0"/>
        <w:adjustRightInd w:val="0"/>
        <w:spacing w:after="0" w:line="240" w:lineRule="auto"/>
        <w:rPr>
          <w:szCs w:val="28"/>
        </w:rPr>
      </w:pPr>
      <w:r w:rsidRPr="00C65B78">
        <w:rPr>
          <w:color w:val="000000"/>
          <w:szCs w:val="28"/>
          <w:lang w:val="es-CO" w:eastAsia="es-ES"/>
        </w:rPr>
        <w:t>De acuerdo con</w:t>
      </w:r>
      <w:r w:rsidR="00AF1C88" w:rsidRPr="00C65B78">
        <w:rPr>
          <w:color w:val="000000"/>
          <w:szCs w:val="28"/>
          <w:lang w:val="es-CO" w:eastAsia="es-ES"/>
        </w:rPr>
        <w:t xml:space="preserve"> la Administradora de los Recursos del Sistema General de Seguridad Social en Salud-ADRES</w:t>
      </w:r>
      <w:r w:rsidRPr="00C65B78">
        <w:rPr>
          <w:color w:val="000000"/>
          <w:szCs w:val="28"/>
          <w:lang w:val="es-CO" w:eastAsia="es-ES"/>
        </w:rPr>
        <w:t xml:space="preserve">, estos presupuestos máximos, que son un mecanismo de pago anticipado de servicios no cubiertos por la UPC, </w:t>
      </w:r>
      <w:r w:rsidR="00AF1C88" w:rsidRPr="00C65B78">
        <w:rPr>
          <w:color w:val="000000"/>
          <w:szCs w:val="28"/>
          <w:lang w:val="es-CO" w:eastAsia="es-ES"/>
        </w:rPr>
        <w:t xml:space="preserve">fueron desembolsados, por primera vez, en marzo de este año, </w:t>
      </w:r>
      <w:r w:rsidR="00A323C1" w:rsidRPr="00C65B78">
        <w:rPr>
          <w:color w:val="000000"/>
          <w:szCs w:val="28"/>
          <w:lang w:val="es-CO" w:eastAsia="es-ES"/>
        </w:rPr>
        <w:t>tanto</w:t>
      </w:r>
      <w:r w:rsidR="00AF1C88" w:rsidRPr="00C65B78">
        <w:rPr>
          <w:color w:val="000000"/>
          <w:szCs w:val="28"/>
          <w:lang w:val="es-CO" w:eastAsia="es-ES"/>
        </w:rPr>
        <w:t xml:space="preserve"> a EPS del</w:t>
      </w:r>
      <w:r w:rsidR="00A323C1" w:rsidRPr="00C65B78">
        <w:rPr>
          <w:color w:val="000000"/>
          <w:szCs w:val="28"/>
          <w:lang w:val="es-CO" w:eastAsia="es-ES"/>
        </w:rPr>
        <w:t xml:space="preserve"> régimen contributivo como del régimen subsidiado</w:t>
      </w:r>
      <w:r w:rsidRPr="00C65B78">
        <w:rPr>
          <w:color w:val="000000"/>
          <w:szCs w:val="28"/>
          <w:lang w:val="es-CO" w:eastAsia="es-ES"/>
        </w:rPr>
        <w:t>.</w:t>
      </w:r>
      <w:r w:rsidR="00AF1C88" w:rsidRPr="00C65B78">
        <w:rPr>
          <w:rStyle w:val="Refdenotaalpie"/>
          <w:color w:val="000000"/>
          <w:szCs w:val="28"/>
          <w:lang w:val="es-CO" w:eastAsia="es-ES"/>
        </w:rPr>
        <w:footnoteReference w:id="68"/>
      </w:r>
      <w:r w:rsidR="00A323C1" w:rsidRPr="00C65B78">
        <w:rPr>
          <w:color w:val="000000"/>
          <w:szCs w:val="28"/>
          <w:lang w:val="es-CO" w:eastAsia="es-ES"/>
        </w:rPr>
        <w:t xml:space="preserve"> Es decir, la entidad accionada dispone de los recursos para financiar las dos cirugías no cubiertas </w:t>
      </w:r>
      <w:r w:rsidR="00AF1C88" w:rsidRPr="00C65B78">
        <w:rPr>
          <w:color w:val="000000"/>
          <w:szCs w:val="28"/>
          <w:lang w:val="es-CO" w:eastAsia="es-ES"/>
        </w:rPr>
        <w:t>con</w:t>
      </w:r>
      <w:r w:rsidR="00A323C1" w:rsidRPr="00C65B78">
        <w:rPr>
          <w:color w:val="000000"/>
          <w:szCs w:val="28"/>
          <w:lang w:val="es-CO" w:eastAsia="es-ES"/>
        </w:rPr>
        <w:t xml:space="preserve"> la UPC vigente en la fecha en que fueron ordenadas. </w:t>
      </w:r>
    </w:p>
    <w:p w:rsidR="00912C54" w:rsidRPr="00C65B78" w:rsidRDefault="00912C54" w:rsidP="00C65B78">
      <w:pPr>
        <w:pStyle w:val="Prrafodelista"/>
        <w:widowControl w:val="0"/>
        <w:autoSpaceDE w:val="0"/>
        <w:autoSpaceDN w:val="0"/>
        <w:adjustRightInd w:val="0"/>
        <w:spacing w:after="0" w:line="240" w:lineRule="auto"/>
        <w:ind w:left="0"/>
        <w:rPr>
          <w:szCs w:val="28"/>
        </w:rPr>
      </w:pPr>
    </w:p>
    <w:p w:rsidR="001F2D2A" w:rsidRPr="00C65B78" w:rsidRDefault="00462C77" w:rsidP="00C65B78">
      <w:pPr>
        <w:pStyle w:val="Prrafodelista"/>
        <w:widowControl w:val="0"/>
        <w:numPr>
          <w:ilvl w:val="1"/>
          <w:numId w:val="6"/>
        </w:numPr>
        <w:autoSpaceDE w:val="0"/>
        <w:autoSpaceDN w:val="0"/>
        <w:adjustRightInd w:val="0"/>
        <w:spacing w:after="0" w:line="240" w:lineRule="auto"/>
        <w:rPr>
          <w:szCs w:val="28"/>
        </w:rPr>
      </w:pPr>
      <w:r w:rsidRPr="00C65B78">
        <w:rPr>
          <w:szCs w:val="28"/>
        </w:rPr>
        <w:t xml:space="preserve">Por todo lo anterior, la Sala </w:t>
      </w:r>
      <w:r w:rsidR="001F2D2A" w:rsidRPr="00C65B78">
        <w:rPr>
          <w:szCs w:val="28"/>
        </w:rPr>
        <w:t>concluye que</w:t>
      </w:r>
      <w:r w:rsidRPr="00C65B78">
        <w:rPr>
          <w:szCs w:val="28"/>
        </w:rPr>
        <w:t xml:space="preserve"> la </w:t>
      </w:r>
      <w:r w:rsidR="001F2D2A" w:rsidRPr="00C65B78">
        <w:rPr>
          <w:szCs w:val="28"/>
        </w:rPr>
        <w:t>EPS Capital Salud vulneró los derechos fundamentales a la salud</w:t>
      </w:r>
      <w:r w:rsidR="00F62591" w:rsidRPr="00C65B78">
        <w:rPr>
          <w:szCs w:val="28"/>
        </w:rPr>
        <w:t xml:space="preserve"> e</w:t>
      </w:r>
      <w:r w:rsidR="001F2D2A" w:rsidRPr="00C65B78">
        <w:rPr>
          <w:szCs w:val="28"/>
        </w:rPr>
        <w:t xml:space="preserve"> identidad sexual y de género de </w:t>
      </w:r>
      <w:r w:rsidR="001F2D2A" w:rsidRPr="00C65B78">
        <w:rPr>
          <w:i/>
          <w:iCs/>
          <w:szCs w:val="28"/>
        </w:rPr>
        <w:t>Virginia.</w:t>
      </w:r>
    </w:p>
    <w:p w:rsidR="00927B47" w:rsidRPr="00C65B78" w:rsidRDefault="00927B47" w:rsidP="00C65B78">
      <w:pPr>
        <w:pStyle w:val="Prrafodelista"/>
        <w:spacing w:after="0" w:line="240" w:lineRule="auto"/>
        <w:rPr>
          <w:szCs w:val="28"/>
        </w:rPr>
      </w:pPr>
    </w:p>
    <w:p w:rsidR="00927B47" w:rsidRPr="00C65B78" w:rsidRDefault="00927B47" w:rsidP="00C65B78">
      <w:pPr>
        <w:pStyle w:val="Prrafodelista"/>
        <w:widowControl w:val="0"/>
        <w:numPr>
          <w:ilvl w:val="1"/>
          <w:numId w:val="6"/>
        </w:numPr>
        <w:autoSpaceDE w:val="0"/>
        <w:autoSpaceDN w:val="0"/>
        <w:adjustRightInd w:val="0"/>
        <w:spacing w:after="0" w:line="240" w:lineRule="auto"/>
        <w:rPr>
          <w:szCs w:val="28"/>
        </w:rPr>
      </w:pPr>
      <w:r w:rsidRPr="00C65B78">
        <w:rPr>
          <w:szCs w:val="28"/>
        </w:rPr>
        <w:t>Finalmente, la Sala de Revisión desvinculará a las entidades que fueron vinculadas durante el trámite de primera instancia, atendiendo a que se determinó</w:t>
      </w:r>
      <w:r w:rsidR="00314736" w:rsidRPr="00C65B78">
        <w:rPr>
          <w:szCs w:val="28"/>
        </w:rPr>
        <w:t>, luego del estudio del caso concreto,</w:t>
      </w:r>
      <w:r w:rsidRPr="00C65B78">
        <w:rPr>
          <w:szCs w:val="28"/>
        </w:rPr>
        <w:t xml:space="preserve"> que la única entidad a quien le corresponde </w:t>
      </w:r>
      <w:r w:rsidR="00E13D47" w:rsidRPr="00C65B78">
        <w:rPr>
          <w:szCs w:val="28"/>
        </w:rPr>
        <w:t xml:space="preserve">gestionar y </w:t>
      </w:r>
      <w:r w:rsidRPr="00C65B78">
        <w:rPr>
          <w:szCs w:val="28"/>
        </w:rPr>
        <w:t xml:space="preserve">suministrar los servicios en salud ordenados a </w:t>
      </w:r>
      <w:r w:rsidRPr="00C65B78">
        <w:rPr>
          <w:i/>
          <w:szCs w:val="28"/>
        </w:rPr>
        <w:t>Virginia</w:t>
      </w:r>
      <w:r w:rsidRPr="00C65B78">
        <w:rPr>
          <w:szCs w:val="28"/>
        </w:rPr>
        <w:t xml:space="preserve"> es la EPS Capital </w:t>
      </w:r>
      <w:r w:rsidR="002A1C88" w:rsidRPr="00C65B78">
        <w:rPr>
          <w:szCs w:val="28"/>
        </w:rPr>
        <w:t>S</w:t>
      </w:r>
      <w:r w:rsidRPr="00C65B78">
        <w:rPr>
          <w:szCs w:val="28"/>
        </w:rPr>
        <w:t xml:space="preserve">alud. </w:t>
      </w:r>
    </w:p>
    <w:bookmarkEnd w:id="7"/>
    <w:p w:rsidR="00CE6F1B" w:rsidRPr="00C65B78" w:rsidRDefault="00CE6F1B" w:rsidP="00C65B78">
      <w:pPr>
        <w:shd w:val="clear" w:color="auto" w:fill="FFFFFF"/>
        <w:textAlignment w:val="baseline"/>
        <w:rPr>
          <w:color w:val="000000"/>
          <w:szCs w:val="28"/>
          <w:lang w:val="es-CO" w:eastAsia="es-ES"/>
        </w:rPr>
      </w:pPr>
    </w:p>
    <w:p w:rsidR="00051BB3" w:rsidRPr="00C65B78" w:rsidRDefault="003E0F92" w:rsidP="00C65B78">
      <w:pPr>
        <w:numPr>
          <w:ilvl w:val="0"/>
          <w:numId w:val="1"/>
        </w:numPr>
        <w:shd w:val="clear" w:color="auto" w:fill="FFFFFF"/>
        <w:tabs>
          <w:tab w:val="left" w:pos="426"/>
        </w:tabs>
        <w:ind w:left="0" w:right="51" w:firstLine="0"/>
        <w:contextualSpacing/>
        <w:textAlignment w:val="baseline"/>
        <w:rPr>
          <w:b/>
          <w:bCs/>
          <w:color w:val="000000"/>
          <w:szCs w:val="28"/>
          <w:lang w:eastAsia="es-ES"/>
        </w:rPr>
      </w:pPr>
      <w:r w:rsidRPr="00C65B78">
        <w:rPr>
          <w:b/>
          <w:bCs/>
          <w:color w:val="000000"/>
          <w:szCs w:val="28"/>
          <w:bdr w:val="none" w:sz="0" w:space="0" w:color="auto" w:frame="1"/>
          <w:lang w:eastAsia="es-ES"/>
        </w:rPr>
        <w:t xml:space="preserve"> </w:t>
      </w:r>
      <w:r w:rsidR="00051BB3" w:rsidRPr="00C65B78">
        <w:rPr>
          <w:b/>
          <w:bCs/>
          <w:color w:val="000000"/>
          <w:szCs w:val="28"/>
          <w:bdr w:val="none" w:sz="0" w:space="0" w:color="auto" w:frame="1"/>
          <w:lang w:eastAsia="es-ES"/>
        </w:rPr>
        <w:t>DECISIÓN</w:t>
      </w:r>
    </w:p>
    <w:p w:rsidR="000A097B" w:rsidRPr="00C65B78" w:rsidRDefault="000A097B" w:rsidP="00C65B78">
      <w:pPr>
        <w:shd w:val="clear" w:color="auto" w:fill="FFFFFF"/>
        <w:tabs>
          <w:tab w:val="left" w:pos="426"/>
        </w:tabs>
        <w:ind w:right="51"/>
        <w:contextualSpacing/>
        <w:textAlignment w:val="baseline"/>
        <w:rPr>
          <w:bCs/>
          <w:color w:val="000000"/>
          <w:szCs w:val="28"/>
          <w:bdr w:val="none" w:sz="0" w:space="0" w:color="auto" w:frame="1"/>
          <w:lang w:eastAsia="es-ES"/>
        </w:rPr>
      </w:pPr>
    </w:p>
    <w:p w:rsidR="00051BB3" w:rsidRPr="00C65B78" w:rsidRDefault="00051BB3" w:rsidP="00C65B78">
      <w:pPr>
        <w:shd w:val="clear" w:color="auto" w:fill="FFFFFF"/>
        <w:ind w:right="51"/>
        <w:textAlignment w:val="baseline"/>
        <w:rPr>
          <w:color w:val="000000"/>
          <w:szCs w:val="28"/>
          <w:lang w:eastAsia="es-ES"/>
        </w:rPr>
      </w:pPr>
      <w:r w:rsidRPr="00C65B78">
        <w:rPr>
          <w:color w:val="000000"/>
          <w:szCs w:val="28"/>
          <w:lang w:eastAsia="es-ES"/>
        </w:rPr>
        <w:t>En mérito de lo expuesto, la Corte Constitucional, administrando justicia, en nombre del pueblo y por mandato de la Constitución,</w:t>
      </w:r>
    </w:p>
    <w:p w:rsidR="00051BB3" w:rsidRPr="00C65B78" w:rsidRDefault="00051BB3" w:rsidP="00C65B78">
      <w:pPr>
        <w:shd w:val="clear" w:color="auto" w:fill="FFFFFF"/>
        <w:ind w:right="-91"/>
        <w:textAlignment w:val="baseline"/>
        <w:rPr>
          <w:color w:val="000000"/>
          <w:szCs w:val="28"/>
          <w:bdr w:val="none" w:sz="0" w:space="0" w:color="auto" w:frame="1"/>
          <w:lang w:eastAsia="es-ES"/>
        </w:rPr>
      </w:pPr>
      <w:r w:rsidRPr="00C65B78">
        <w:rPr>
          <w:color w:val="000000"/>
          <w:szCs w:val="28"/>
          <w:bdr w:val="none" w:sz="0" w:space="0" w:color="auto" w:frame="1"/>
          <w:lang w:eastAsia="es-ES"/>
        </w:rPr>
        <w:t> </w:t>
      </w:r>
    </w:p>
    <w:p w:rsidR="00051BB3" w:rsidRPr="00C65B78" w:rsidRDefault="00177215" w:rsidP="00C65B78">
      <w:pPr>
        <w:shd w:val="clear" w:color="auto" w:fill="FFFFFF"/>
        <w:ind w:right="-91"/>
        <w:jc w:val="center"/>
        <w:textAlignment w:val="baseline"/>
        <w:outlineLvl w:val="4"/>
        <w:rPr>
          <w:color w:val="000000"/>
          <w:szCs w:val="28"/>
          <w:lang w:eastAsia="es-ES"/>
        </w:rPr>
      </w:pPr>
      <w:r w:rsidRPr="00C65B78">
        <w:rPr>
          <w:b/>
          <w:bCs/>
          <w:color w:val="000000"/>
          <w:szCs w:val="28"/>
          <w:bdr w:val="none" w:sz="0" w:space="0" w:color="auto" w:frame="1"/>
          <w:lang w:eastAsia="es-ES"/>
        </w:rPr>
        <w:t>RESUELVE</w:t>
      </w:r>
    </w:p>
    <w:p w:rsidR="00F71873" w:rsidRPr="00C65B78" w:rsidRDefault="00051BB3" w:rsidP="00C65B78">
      <w:pPr>
        <w:shd w:val="clear" w:color="auto" w:fill="FFFFFF"/>
        <w:ind w:right="-91"/>
        <w:textAlignment w:val="baseline"/>
        <w:rPr>
          <w:b/>
          <w:bCs/>
          <w:color w:val="000000"/>
          <w:szCs w:val="28"/>
          <w:bdr w:val="none" w:sz="0" w:space="0" w:color="auto" w:frame="1"/>
          <w:lang w:eastAsia="es-ES"/>
        </w:rPr>
      </w:pPr>
      <w:r w:rsidRPr="00C65B78">
        <w:rPr>
          <w:b/>
          <w:bCs/>
          <w:color w:val="000000"/>
          <w:szCs w:val="28"/>
          <w:bdr w:val="none" w:sz="0" w:space="0" w:color="auto" w:frame="1"/>
          <w:lang w:eastAsia="es-ES"/>
        </w:rPr>
        <w:t> </w:t>
      </w:r>
    </w:p>
    <w:p w:rsidR="00E556E9" w:rsidRPr="00C65B78" w:rsidRDefault="00E556E9" w:rsidP="00C65B78">
      <w:pPr>
        <w:shd w:val="clear" w:color="auto" w:fill="FFFFFF"/>
        <w:ind w:right="-91"/>
        <w:textAlignment w:val="baseline"/>
        <w:rPr>
          <w:color w:val="000000"/>
          <w:szCs w:val="28"/>
          <w:lang w:eastAsia="es-ES"/>
        </w:rPr>
      </w:pPr>
    </w:p>
    <w:p w:rsidR="00030F4A" w:rsidRPr="00C65B78" w:rsidRDefault="00051BB3" w:rsidP="00C65B78">
      <w:pPr>
        <w:rPr>
          <w:color w:val="000000"/>
          <w:szCs w:val="28"/>
          <w:lang w:val="es-CO" w:eastAsia="es-ES"/>
        </w:rPr>
      </w:pPr>
      <w:r w:rsidRPr="00C65B78">
        <w:rPr>
          <w:b/>
          <w:bCs/>
          <w:color w:val="000000"/>
          <w:szCs w:val="28"/>
          <w:bdr w:val="none" w:sz="0" w:space="0" w:color="auto" w:frame="1"/>
          <w:lang w:eastAsia="es-ES"/>
        </w:rPr>
        <w:t>PRIMERO.</w:t>
      </w:r>
      <w:r w:rsidR="00880D7F" w:rsidRPr="00C65B78">
        <w:rPr>
          <w:b/>
          <w:bCs/>
          <w:color w:val="000000"/>
          <w:szCs w:val="28"/>
          <w:bdr w:val="none" w:sz="0" w:space="0" w:color="auto" w:frame="1"/>
          <w:lang w:eastAsia="es-ES"/>
        </w:rPr>
        <w:t xml:space="preserve"> </w:t>
      </w:r>
      <w:r w:rsidR="008A49F8" w:rsidRPr="00C65B78">
        <w:rPr>
          <w:b/>
          <w:bCs/>
          <w:color w:val="000000"/>
          <w:szCs w:val="28"/>
          <w:bdr w:val="none" w:sz="0" w:space="0" w:color="auto" w:frame="1"/>
          <w:lang w:eastAsia="es-ES"/>
        </w:rPr>
        <w:t xml:space="preserve">REVOCAR </w:t>
      </w:r>
      <w:r w:rsidR="00CE50A8" w:rsidRPr="00C65B78">
        <w:rPr>
          <w:color w:val="000000"/>
          <w:szCs w:val="28"/>
          <w:lang w:eastAsia="es-ES"/>
        </w:rPr>
        <w:t>la sentencia</w:t>
      </w:r>
      <w:r w:rsidR="009E234C" w:rsidRPr="00C65B78">
        <w:rPr>
          <w:color w:val="000000"/>
          <w:szCs w:val="28"/>
          <w:lang w:eastAsia="es-ES"/>
        </w:rPr>
        <w:t xml:space="preserve"> </w:t>
      </w:r>
      <w:r w:rsidR="00CE50A8" w:rsidRPr="00C65B78">
        <w:rPr>
          <w:color w:val="000000"/>
          <w:szCs w:val="28"/>
          <w:lang w:eastAsia="es-ES"/>
        </w:rPr>
        <w:t xml:space="preserve">del </w:t>
      </w:r>
      <w:r w:rsidR="00030F4A" w:rsidRPr="00C65B78">
        <w:rPr>
          <w:color w:val="000000"/>
          <w:szCs w:val="28"/>
          <w:lang w:val="es-CO" w:eastAsia="es-ES"/>
        </w:rPr>
        <w:t>Juzgado Veintinueve Civil de Bogotá</w:t>
      </w:r>
      <w:r w:rsidR="00CE50A8" w:rsidRPr="00C65B78">
        <w:rPr>
          <w:color w:val="000000"/>
          <w:szCs w:val="28"/>
          <w:lang w:eastAsia="es-ES"/>
        </w:rPr>
        <w:t xml:space="preserve">, </w:t>
      </w:r>
      <w:r w:rsidR="00CE50A8" w:rsidRPr="00C65B78">
        <w:rPr>
          <w:color w:val="000000"/>
          <w:szCs w:val="28"/>
          <w:lang w:val="es-CO" w:eastAsia="es-ES"/>
        </w:rPr>
        <w:t xml:space="preserve">proferida el </w:t>
      </w:r>
      <w:r w:rsidR="00030F4A" w:rsidRPr="00C65B78">
        <w:rPr>
          <w:color w:val="000000"/>
          <w:szCs w:val="28"/>
          <w:lang w:val="es-CO" w:eastAsia="es-ES"/>
        </w:rPr>
        <w:t>10 de diciembre de 2019.</w:t>
      </w:r>
    </w:p>
    <w:p w:rsidR="00030F4A" w:rsidRPr="00C65B78" w:rsidRDefault="00030F4A" w:rsidP="00C65B78">
      <w:pPr>
        <w:rPr>
          <w:color w:val="000000"/>
          <w:szCs w:val="28"/>
          <w:lang w:val="es-CO" w:eastAsia="es-ES"/>
        </w:rPr>
      </w:pPr>
    </w:p>
    <w:p w:rsidR="009E234C" w:rsidRPr="00C65B78" w:rsidRDefault="00030F4A" w:rsidP="00C65B78">
      <w:pPr>
        <w:rPr>
          <w:color w:val="000000"/>
          <w:szCs w:val="28"/>
          <w:lang w:val="es-CO" w:eastAsia="es-ES"/>
        </w:rPr>
      </w:pPr>
      <w:r w:rsidRPr="00C65B78">
        <w:rPr>
          <w:b/>
          <w:bCs/>
          <w:color w:val="000000"/>
          <w:szCs w:val="28"/>
          <w:bdr w:val="none" w:sz="0" w:space="0" w:color="auto" w:frame="1"/>
          <w:lang w:eastAsia="es-ES"/>
        </w:rPr>
        <w:t>SEGUNDO</w:t>
      </w:r>
      <w:r w:rsidRPr="00C65B78">
        <w:rPr>
          <w:color w:val="000000"/>
          <w:szCs w:val="28"/>
          <w:lang w:eastAsia="es-ES"/>
        </w:rPr>
        <w:t xml:space="preserve">. </w:t>
      </w:r>
      <w:r w:rsidR="003F7A69" w:rsidRPr="00C65B78">
        <w:rPr>
          <w:b/>
          <w:bCs/>
          <w:color w:val="000000"/>
          <w:szCs w:val="28"/>
          <w:lang w:val="es-CO"/>
        </w:rPr>
        <w:t>CONFIRMAR</w:t>
      </w:r>
      <w:r w:rsidR="003F7A69" w:rsidRPr="00C65B78">
        <w:rPr>
          <w:b/>
          <w:bCs/>
          <w:color w:val="000000"/>
          <w:szCs w:val="28"/>
          <w:lang w:eastAsia="es-ES"/>
        </w:rPr>
        <w:t xml:space="preserve"> </w:t>
      </w:r>
      <w:r w:rsidR="003F7A69" w:rsidRPr="00C65B78">
        <w:rPr>
          <w:color w:val="000000"/>
          <w:szCs w:val="28"/>
          <w:lang w:val="es-CO" w:eastAsia="es-ES"/>
        </w:rPr>
        <w:t xml:space="preserve">la sentencia </w:t>
      </w:r>
      <w:r w:rsidR="003F7A69" w:rsidRPr="00C65B78">
        <w:rPr>
          <w:bCs/>
          <w:color w:val="000000"/>
          <w:szCs w:val="28"/>
          <w:lang w:val="es-CO" w:eastAsia="es-ES"/>
        </w:rPr>
        <w:t>del Juzgado Treinta y Ocho Civil Municipal de Bogotá</w:t>
      </w:r>
      <w:r w:rsidR="001F53A4" w:rsidRPr="00C65B78">
        <w:rPr>
          <w:bCs/>
          <w:color w:val="000000"/>
          <w:szCs w:val="28"/>
          <w:lang w:val="es-CO" w:eastAsia="es-ES"/>
        </w:rPr>
        <w:t xml:space="preserve">, </w:t>
      </w:r>
      <w:r w:rsidR="002C1FF9" w:rsidRPr="00C65B78">
        <w:rPr>
          <w:bCs/>
          <w:color w:val="000000"/>
          <w:szCs w:val="28"/>
          <w:lang w:val="es-CO" w:eastAsia="es-ES"/>
        </w:rPr>
        <w:t xml:space="preserve">proferida </w:t>
      </w:r>
      <w:r w:rsidR="002A1C88" w:rsidRPr="00C65B78">
        <w:rPr>
          <w:bCs/>
          <w:color w:val="000000"/>
          <w:szCs w:val="28"/>
          <w:lang w:val="es-CO" w:eastAsia="es-ES"/>
        </w:rPr>
        <w:t>el 1º de noviembre de 2019</w:t>
      </w:r>
      <w:r w:rsidR="002C1FF9" w:rsidRPr="00C65B78">
        <w:rPr>
          <w:bCs/>
          <w:color w:val="000000"/>
          <w:szCs w:val="28"/>
          <w:lang w:val="es-CO" w:eastAsia="es-ES"/>
        </w:rPr>
        <w:t>.</w:t>
      </w:r>
      <w:r w:rsidR="00EA58E9" w:rsidRPr="00C65B78">
        <w:rPr>
          <w:bCs/>
          <w:color w:val="000000"/>
          <w:szCs w:val="28"/>
          <w:lang w:val="es-CO" w:eastAsia="es-ES"/>
        </w:rPr>
        <w:t xml:space="preserve"> </w:t>
      </w:r>
      <w:r w:rsidR="00810E5F" w:rsidRPr="00C65B78">
        <w:rPr>
          <w:color w:val="000000"/>
          <w:szCs w:val="28"/>
          <w:lang w:val="es-CO"/>
        </w:rPr>
        <w:t xml:space="preserve">Por tanto, </w:t>
      </w:r>
      <w:r w:rsidR="00EA58E9" w:rsidRPr="00C65B78">
        <w:rPr>
          <w:color w:val="000000"/>
          <w:szCs w:val="28"/>
          <w:lang w:val="es-CO"/>
        </w:rPr>
        <w:t xml:space="preserve">los procedimientos en salud y </w:t>
      </w:r>
      <w:r w:rsidR="00810E5F" w:rsidRPr="00C65B78">
        <w:rPr>
          <w:color w:val="000000"/>
          <w:szCs w:val="28"/>
          <w:lang w:val="es-CO"/>
        </w:rPr>
        <w:t xml:space="preserve">de laboratorio </w:t>
      </w:r>
      <w:r w:rsidR="004F2E49" w:rsidRPr="00C65B78">
        <w:rPr>
          <w:color w:val="000000"/>
          <w:szCs w:val="28"/>
          <w:lang w:val="es-CO"/>
        </w:rPr>
        <w:t>o</w:t>
      </w:r>
      <w:r w:rsidR="004B7801" w:rsidRPr="00C65B78">
        <w:rPr>
          <w:color w:val="000000"/>
          <w:szCs w:val="28"/>
          <w:lang w:val="es-CO"/>
        </w:rPr>
        <w:t>rdenados por el médico tratante</w:t>
      </w:r>
      <w:r w:rsidR="004F2E49" w:rsidRPr="00C65B78">
        <w:rPr>
          <w:color w:val="000000"/>
          <w:szCs w:val="28"/>
          <w:lang w:val="es-CO"/>
        </w:rPr>
        <w:t xml:space="preserve"> </w:t>
      </w:r>
      <w:r w:rsidR="00810E5F" w:rsidRPr="00C65B78">
        <w:rPr>
          <w:color w:val="000000"/>
          <w:szCs w:val="28"/>
          <w:lang w:val="es-CO"/>
        </w:rPr>
        <w:t xml:space="preserve">deben ser autorizados por la EPS Capital Salud dentro las </w:t>
      </w:r>
      <w:r w:rsidR="00640758" w:rsidRPr="00C65B78">
        <w:rPr>
          <w:color w:val="000000"/>
          <w:szCs w:val="28"/>
          <w:lang w:val="es-CO"/>
        </w:rPr>
        <w:t>cuarenta y ocho (</w:t>
      </w:r>
      <w:r w:rsidR="00810E5F" w:rsidRPr="00C65B78">
        <w:rPr>
          <w:color w:val="000000"/>
          <w:szCs w:val="28"/>
          <w:lang w:val="es-CO"/>
        </w:rPr>
        <w:t>48</w:t>
      </w:r>
      <w:r w:rsidR="00640758" w:rsidRPr="00C65B78">
        <w:rPr>
          <w:color w:val="000000"/>
          <w:szCs w:val="28"/>
          <w:lang w:val="es-CO"/>
        </w:rPr>
        <w:t>)</w:t>
      </w:r>
      <w:r w:rsidR="00810E5F" w:rsidRPr="00C65B78">
        <w:rPr>
          <w:color w:val="000000"/>
          <w:szCs w:val="28"/>
          <w:lang w:val="es-CO"/>
        </w:rPr>
        <w:t xml:space="preserve"> horas siguientes a la notificaci</w:t>
      </w:r>
      <w:r w:rsidR="005167A5" w:rsidRPr="00C65B78">
        <w:rPr>
          <w:color w:val="000000"/>
          <w:szCs w:val="28"/>
          <w:lang w:val="es-CO"/>
        </w:rPr>
        <w:t>ón de esta providencia.</w:t>
      </w:r>
    </w:p>
    <w:p w:rsidR="005F5F2B" w:rsidRPr="00C65B78" w:rsidRDefault="005F5F2B" w:rsidP="00C65B78">
      <w:pPr>
        <w:rPr>
          <w:color w:val="000000"/>
          <w:szCs w:val="28"/>
          <w:lang w:val="es-CO" w:eastAsia="es-ES"/>
        </w:rPr>
      </w:pPr>
    </w:p>
    <w:p w:rsidR="00927B47" w:rsidRPr="00C65B78" w:rsidRDefault="004F2E49" w:rsidP="00C65B78">
      <w:pPr>
        <w:rPr>
          <w:bCs/>
          <w:color w:val="000000"/>
          <w:szCs w:val="28"/>
          <w:bdr w:val="none" w:sz="0" w:space="0" w:color="auto" w:frame="1"/>
          <w:lang w:eastAsia="es-ES"/>
        </w:rPr>
      </w:pPr>
      <w:r w:rsidRPr="00C65B78">
        <w:rPr>
          <w:b/>
          <w:bCs/>
          <w:color w:val="000000"/>
          <w:szCs w:val="28"/>
          <w:bdr w:val="none" w:sz="0" w:space="0" w:color="auto" w:frame="1"/>
          <w:lang w:eastAsia="es-ES"/>
        </w:rPr>
        <w:t>TERCERO</w:t>
      </w:r>
      <w:r w:rsidR="005F5F2B" w:rsidRPr="00C65B78">
        <w:rPr>
          <w:b/>
          <w:bCs/>
          <w:color w:val="000000"/>
          <w:szCs w:val="28"/>
          <w:bdr w:val="none" w:sz="0" w:space="0" w:color="auto" w:frame="1"/>
          <w:lang w:eastAsia="es-ES"/>
        </w:rPr>
        <w:t>.</w:t>
      </w:r>
      <w:r w:rsidR="00927B47" w:rsidRPr="00C65B78">
        <w:rPr>
          <w:b/>
          <w:bCs/>
          <w:color w:val="000000"/>
          <w:szCs w:val="28"/>
          <w:bdr w:val="none" w:sz="0" w:space="0" w:color="auto" w:frame="1"/>
          <w:lang w:eastAsia="es-ES"/>
        </w:rPr>
        <w:t xml:space="preserve"> </w:t>
      </w:r>
      <w:r w:rsidR="00633146" w:rsidRPr="00C65B78">
        <w:rPr>
          <w:b/>
          <w:bCs/>
          <w:color w:val="000000"/>
          <w:szCs w:val="28"/>
          <w:bdr w:val="none" w:sz="0" w:space="0" w:color="auto" w:frame="1"/>
          <w:lang w:eastAsia="es-ES"/>
        </w:rPr>
        <w:t xml:space="preserve">DESVINCULAR </w:t>
      </w:r>
      <w:r w:rsidR="00633146" w:rsidRPr="00C65B78">
        <w:rPr>
          <w:bCs/>
          <w:color w:val="000000"/>
          <w:szCs w:val="28"/>
          <w:bdr w:val="none" w:sz="0" w:space="0" w:color="auto" w:frame="1"/>
          <w:lang w:eastAsia="es-ES"/>
        </w:rPr>
        <w:t xml:space="preserve">de este trámite constitucional al </w:t>
      </w:r>
      <w:r w:rsidR="00640758" w:rsidRPr="00C65B78">
        <w:rPr>
          <w:bCs/>
          <w:color w:val="000000"/>
          <w:szCs w:val="28"/>
          <w:lang w:val="es-CO" w:eastAsia="es-ES"/>
        </w:rPr>
        <w:t>Fondo Financiero Distrital de Salud, a la IPS Hospital S</w:t>
      </w:r>
      <w:r w:rsidR="00633146" w:rsidRPr="00C65B78">
        <w:rPr>
          <w:bCs/>
          <w:color w:val="000000"/>
          <w:szCs w:val="28"/>
          <w:lang w:val="es-CO" w:eastAsia="es-ES"/>
        </w:rPr>
        <w:t xml:space="preserve">an Blas, a la IPS Sociedad de Cirugía de Bogotá-Hospital </w:t>
      </w:r>
      <w:r w:rsidR="00A80E4E" w:rsidRPr="00C65B78">
        <w:rPr>
          <w:bCs/>
          <w:color w:val="000000"/>
          <w:szCs w:val="28"/>
          <w:lang w:val="es-CO" w:eastAsia="es-ES"/>
        </w:rPr>
        <w:t>S</w:t>
      </w:r>
      <w:r w:rsidR="00633146" w:rsidRPr="00C65B78">
        <w:rPr>
          <w:bCs/>
          <w:color w:val="000000"/>
          <w:szCs w:val="28"/>
          <w:lang w:val="es-CO" w:eastAsia="es-ES"/>
        </w:rPr>
        <w:t xml:space="preserve">an José y </w:t>
      </w:r>
      <w:r w:rsidR="00A80E4E" w:rsidRPr="00C65B78">
        <w:rPr>
          <w:bCs/>
          <w:color w:val="000000"/>
          <w:szCs w:val="28"/>
          <w:lang w:val="es-CO" w:eastAsia="es-ES"/>
        </w:rPr>
        <w:t xml:space="preserve">a la </w:t>
      </w:r>
      <w:r w:rsidR="00633146" w:rsidRPr="00C65B78">
        <w:rPr>
          <w:bCs/>
          <w:color w:val="000000"/>
          <w:szCs w:val="28"/>
          <w:lang w:val="es-CO" w:eastAsia="es-ES"/>
        </w:rPr>
        <w:t xml:space="preserve">Secretaría Distrital de </w:t>
      </w:r>
      <w:r w:rsidR="002A1C88" w:rsidRPr="00C65B78">
        <w:rPr>
          <w:bCs/>
          <w:color w:val="000000"/>
          <w:szCs w:val="28"/>
          <w:lang w:val="es-CO" w:eastAsia="es-ES"/>
        </w:rPr>
        <w:t>S</w:t>
      </w:r>
      <w:r w:rsidR="00633146" w:rsidRPr="00C65B78">
        <w:rPr>
          <w:bCs/>
          <w:color w:val="000000"/>
          <w:szCs w:val="28"/>
          <w:lang w:val="es-CO" w:eastAsia="es-ES"/>
        </w:rPr>
        <w:t>alud.</w:t>
      </w:r>
    </w:p>
    <w:p w:rsidR="00927B47" w:rsidRPr="00C65B78" w:rsidRDefault="00927B47" w:rsidP="00C65B78">
      <w:pPr>
        <w:rPr>
          <w:b/>
          <w:color w:val="000000"/>
          <w:szCs w:val="28"/>
        </w:rPr>
      </w:pPr>
    </w:p>
    <w:p w:rsidR="009E234C" w:rsidRPr="00C65B78" w:rsidRDefault="00927B47" w:rsidP="00C65B78">
      <w:pPr>
        <w:rPr>
          <w:color w:val="000000"/>
          <w:szCs w:val="28"/>
          <w:shd w:val="clear" w:color="auto" w:fill="FFFFFF"/>
        </w:rPr>
      </w:pPr>
      <w:r w:rsidRPr="00C65B78">
        <w:rPr>
          <w:b/>
          <w:color w:val="000000"/>
          <w:szCs w:val="28"/>
        </w:rPr>
        <w:t xml:space="preserve">CUARTO. </w:t>
      </w:r>
      <w:r w:rsidR="00283525" w:rsidRPr="00C65B78">
        <w:rPr>
          <w:b/>
          <w:color w:val="000000"/>
          <w:szCs w:val="28"/>
        </w:rPr>
        <w:t xml:space="preserve">LIBRAR </w:t>
      </w:r>
      <w:r w:rsidR="00283525" w:rsidRPr="00C65B78">
        <w:rPr>
          <w:color w:val="000000"/>
          <w:szCs w:val="28"/>
        </w:rPr>
        <w:t xml:space="preserve">las comunicaciones –por la Secretaría General de la Corte Constitucional–, así como </w:t>
      </w:r>
      <w:r w:rsidR="00283525" w:rsidRPr="00C65B78">
        <w:rPr>
          <w:b/>
          <w:color w:val="000000"/>
          <w:szCs w:val="28"/>
        </w:rPr>
        <w:t>DISPONER</w:t>
      </w:r>
      <w:r w:rsidR="00283525" w:rsidRPr="00C65B78">
        <w:rPr>
          <w:color w:val="000000"/>
          <w:szCs w:val="28"/>
        </w:rPr>
        <w:t xml:space="preserve"> las notificaciones a las partes –a través del </w:t>
      </w:r>
      <w:r w:rsidR="00424898" w:rsidRPr="00C65B78">
        <w:rPr>
          <w:bCs/>
          <w:color w:val="000000"/>
          <w:szCs w:val="28"/>
        </w:rPr>
        <w:t>j</w:t>
      </w:r>
      <w:r w:rsidR="00283525" w:rsidRPr="00C65B78">
        <w:rPr>
          <w:bCs/>
          <w:color w:val="000000"/>
          <w:szCs w:val="28"/>
        </w:rPr>
        <w:t>uez de tutela de instancia</w:t>
      </w:r>
      <w:r w:rsidR="00283525" w:rsidRPr="00C65B78">
        <w:rPr>
          <w:color w:val="000000"/>
          <w:szCs w:val="28"/>
        </w:rPr>
        <w:t>–, previstas en el artículo 36 del Decreto Ley 2591 de 1991.</w:t>
      </w:r>
    </w:p>
    <w:p w:rsidR="009E234C" w:rsidRPr="00C65B78" w:rsidRDefault="009E234C" w:rsidP="00C65B78">
      <w:pPr>
        <w:shd w:val="clear" w:color="auto" w:fill="FFFFFF"/>
        <w:ind w:right="-91"/>
        <w:textAlignment w:val="baseline"/>
        <w:rPr>
          <w:color w:val="000000"/>
          <w:szCs w:val="28"/>
          <w:lang w:eastAsia="es-ES"/>
        </w:rPr>
      </w:pPr>
    </w:p>
    <w:p w:rsidR="005F5F2B" w:rsidRPr="00C65B78" w:rsidRDefault="00051BB3" w:rsidP="00C65B78">
      <w:pPr>
        <w:shd w:val="clear" w:color="auto" w:fill="FFFFFF"/>
        <w:ind w:right="-91"/>
        <w:textAlignment w:val="baseline"/>
        <w:rPr>
          <w:color w:val="000000"/>
          <w:szCs w:val="28"/>
          <w:bdr w:val="none" w:sz="0" w:space="0" w:color="auto" w:frame="1"/>
          <w:lang w:eastAsia="es-ES"/>
        </w:rPr>
      </w:pPr>
      <w:r w:rsidRPr="00C65B78">
        <w:rPr>
          <w:color w:val="000000"/>
          <w:szCs w:val="28"/>
          <w:bdr w:val="none" w:sz="0" w:space="0" w:color="auto" w:frame="1"/>
          <w:lang w:eastAsia="es-ES"/>
        </w:rPr>
        <w:t>Cópiese, notifíquese, comuníquese, publíquese y cúmplase.</w:t>
      </w:r>
    </w:p>
    <w:p w:rsidR="009F29F7" w:rsidRPr="00C65B78" w:rsidRDefault="009F29F7" w:rsidP="00C65B78">
      <w:pPr>
        <w:shd w:val="clear" w:color="auto" w:fill="FFFFFF"/>
        <w:ind w:right="-91"/>
        <w:jc w:val="center"/>
        <w:textAlignment w:val="baseline"/>
        <w:rPr>
          <w:color w:val="000000"/>
          <w:szCs w:val="28"/>
          <w:bdr w:val="none" w:sz="0" w:space="0" w:color="auto" w:frame="1"/>
          <w:lang w:eastAsia="es-ES"/>
        </w:rPr>
      </w:pPr>
    </w:p>
    <w:p w:rsidR="009F29F7" w:rsidRPr="00C65B78" w:rsidRDefault="009F29F7" w:rsidP="00C65B78">
      <w:pPr>
        <w:shd w:val="clear" w:color="auto" w:fill="FFFFFF"/>
        <w:ind w:right="-91"/>
        <w:jc w:val="center"/>
        <w:textAlignment w:val="baseline"/>
        <w:rPr>
          <w:color w:val="000000"/>
          <w:szCs w:val="28"/>
          <w:bdr w:val="none" w:sz="0" w:space="0" w:color="auto" w:frame="1"/>
          <w:lang w:eastAsia="es-ES"/>
        </w:rPr>
      </w:pPr>
    </w:p>
    <w:p w:rsidR="00D3641A" w:rsidRPr="00C65B78" w:rsidRDefault="00D3641A" w:rsidP="00C65B78">
      <w:pPr>
        <w:shd w:val="clear" w:color="auto" w:fill="FFFFFF"/>
        <w:ind w:right="-91"/>
        <w:jc w:val="center"/>
        <w:textAlignment w:val="baseline"/>
        <w:rPr>
          <w:color w:val="000000"/>
          <w:szCs w:val="28"/>
          <w:bdr w:val="none" w:sz="0" w:space="0" w:color="auto" w:frame="1"/>
          <w:lang w:eastAsia="es-ES"/>
        </w:rPr>
      </w:pPr>
    </w:p>
    <w:p w:rsidR="005153A7" w:rsidRPr="00C65B78" w:rsidRDefault="005153A7" w:rsidP="00C65B78">
      <w:pPr>
        <w:shd w:val="clear" w:color="auto" w:fill="FFFFFF"/>
        <w:jc w:val="center"/>
        <w:textAlignment w:val="baseline"/>
        <w:rPr>
          <w:color w:val="000000"/>
          <w:szCs w:val="28"/>
          <w:bdr w:val="none" w:sz="0" w:space="0" w:color="auto" w:frame="1"/>
          <w:lang w:val="es-CO" w:eastAsia="es-ES"/>
        </w:rPr>
      </w:pPr>
      <w:r w:rsidRPr="00C65B78">
        <w:rPr>
          <w:color w:val="000000"/>
          <w:szCs w:val="28"/>
          <w:lang w:val="es-CO" w:eastAsia="es-ES"/>
        </w:rPr>
        <w:t>CRISTINA PARDO SCHLESINGER</w:t>
      </w:r>
    </w:p>
    <w:p w:rsidR="005153A7" w:rsidRPr="00C65B78" w:rsidRDefault="005153A7" w:rsidP="00C65B78">
      <w:pPr>
        <w:shd w:val="clear" w:color="auto" w:fill="FFFFFF"/>
        <w:jc w:val="center"/>
        <w:textAlignment w:val="baseline"/>
        <w:rPr>
          <w:color w:val="000000"/>
          <w:szCs w:val="28"/>
          <w:bdr w:val="none" w:sz="0" w:space="0" w:color="auto" w:frame="1"/>
          <w:lang w:val="es-CO" w:eastAsia="es-ES"/>
        </w:rPr>
      </w:pPr>
      <w:r w:rsidRPr="00C65B78">
        <w:rPr>
          <w:color w:val="000000"/>
          <w:szCs w:val="28"/>
          <w:bdr w:val="none" w:sz="0" w:space="0" w:color="auto" w:frame="1"/>
          <w:lang w:val="es-CO" w:eastAsia="es-ES"/>
        </w:rPr>
        <w:t>Magistrada</w:t>
      </w:r>
    </w:p>
    <w:p w:rsidR="00004169" w:rsidRPr="00C65B78" w:rsidRDefault="00004169" w:rsidP="00C65B78">
      <w:pPr>
        <w:shd w:val="clear" w:color="auto" w:fill="FFFFFF"/>
        <w:jc w:val="center"/>
        <w:textAlignment w:val="baseline"/>
        <w:rPr>
          <w:i/>
          <w:iCs/>
          <w:color w:val="000000"/>
          <w:szCs w:val="28"/>
          <w:bdr w:val="none" w:sz="0" w:space="0" w:color="auto" w:frame="1"/>
          <w:lang w:val="es-CO" w:eastAsia="es-ES"/>
        </w:rPr>
      </w:pPr>
      <w:r w:rsidRPr="00C65B78">
        <w:rPr>
          <w:i/>
          <w:iCs/>
          <w:color w:val="000000"/>
          <w:szCs w:val="28"/>
          <w:bdr w:val="none" w:sz="0" w:space="0" w:color="auto" w:frame="1"/>
          <w:lang w:val="es-CO" w:eastAsia="es-ES"/>
        </w:rPr>
        <w:t>Con aclaración de voto</w:t>
      </w:r>
    </w:p>
    <w:p w:rsidR="009F29F7" w:rsidRPr="00C65B78" w:rsidRDefault="009F29F7" w:rsidP="00C65B78">
      <w:pPr>
        <w:shd w:val="clear" w:color="auto" w:fill="FFFFFF"/>
        <w:jc w:val="center"/>
        <w:textAlignment w:val="baseline"/>
        <w:rPr>
          <w:color w:val="000000"/>
          <w:szCs w:val="28"/>
          <w:bdr w:val="none" w:sz="0" w:space="0" w:color="auto" w:frame="1"/>
          <w:lang w:val="es-CO" w:eastAsia="es-ES"/>
        </w:rPr>
      </w:pPr>
    </w:p>
    <w:p w:rsidR="009F29F7" w:rsidRPr="00C65B78" w:rsidRDefault="009F29F7" w:rsidP="00C65B78">
      <w:pPr>
        <w:shd w:val="clear" w:color="auto" w:fill="FFFFFF"/>
        <w:jc w:val="center"/>
        <w:textAlignment w:val="baseline"/>
        <w:rPr>
          <w:color w:val="000000"/>
          <w:szCs w:val="28"/>
          <w:bdr w:val="none" w:sz="0" w:space="0" w:color="auto" w:frame="1"/>
          <w:lang w:val="es-CO" w:eastAsia="es-ES"/>
        </w:rPr>
      </w:pPr>
    </w:p>
    <w:p w:rsidR="00D3641A" w:rsidRPr="00C65B78" w:rsidRDefault="00D3641A" w:rsidP="00C65B78">
      <w:pPr>
        <w:shd w:val="clear" w:color="auto" w:fill="FFFFFF"/>
        <w:jc w:val="center"/>
        <w:textAlignment w:val="baseline"/>
        <w:rPr>
          <w:color w:val="000000"/>
          <w:szCs w:val="28"/>
          <w:bdr w:val="none" w:sz="0" w:space="0" w:color="auto" w:frame="1"/>
          <w:lang w:val="es-CO" w:eastAsia="es-ES"/>
        </w:rPr>
      </w:pPr>
    </w:p>
    <w:p w:rsidR="005153A7" w:rsidRPr="00C65B78" w:rsidRDefault="005153A7" w:rsidP="00C65B78">
      <w:pPr>
        <w:shd w:val="clear" w:color="auto" w:fill="FFFFFF"/>
        <w:jc w:val="center"/>
        <w:textAlignment w:val="baseline"/>
        <w:rPr>
          <w:color w:val="000000"/>
          <w:szCs w:val="28"/>
          <w:bdr w:val="none" w:sz="0" w:space="0" w:color="auto" w:frame="1"/>
          <w:lang w:val="es-CO" w:eastAsia="es-ES"/>
        </w:rPr>
      </w:pPr>
      <w:r w:rsidRPr="00C65B78">
        <w:rPr>
          <w:color w:val="000000"/>
          <w:szCs w:val="28"/>
          <w:lang w:val="es-CO" w:eastAsia="es-ES"/>
        </w:rPr>
        <w:t>JOSÉ FERNANDO REYES CUARTAS</w:t>
      </w:r>
    </w:p>
    <w:p w:rsidR="005153A7" w:rsidRPr="00C65B78" w:rsidRDefault="005153A7" w:rsidP="00C65B78">
      <w:pPr>
        <w:shd w:val="clear" w:color="auto" w:fill="FFFFFF"/>
        <w:jc w:val="center"/>
        <w:textAlignment w:val="baseline"/>
        <w:rPr>
          <w:color w:val="000000"/>
          <w:szCs w:val="28"/>
          <w:bdr w:val="none" w:sz="0" w:space="0" w:color="auto" w:frame="1"/>
          <w:lang w:val="es-CO" w:eastAsia="es-ES"/>
        </w:rPr>
      </w:pPr>
      <w:r w:rsidRPr="00C65B78">
        <w:rPr>
          <w:color w:val="000000"/>
          <w:szCs w:val="28"/>
          <w:bdr w:val="none" w:sz="0" w:space="0" w:color="auto" w:frame="1"/>
          <w:lang w:val="es-CO" w:eastAsia="es-ES"/>
        </w:rPr>
        <w:t>Magistrado</w:t>
      </w:r>
    </w:p>
    <w:p w:rsidR="009F29F7" w:rsidRPr="00C65B78" w:rsidRDefault="009F29F7" w:rsidP="00C65B78">
      <w:pPr>
        <w:shd w:val="clear" w:color="auto" w:fill="FFFFFF"/>
        <w:jc w:val="center"/>
        <w:textAlignment w:val="baseline"/>
        <w:rPr>
          <w:color w:val="000000"/>
          <w:szCs w:val="28"/>
          <w:bdr w:val="none" w:sz="0" w:space="0" w:color="auto" w:frame="1"/>
          <w:lang w:val="es-CO" w:eastAsia="es-ES"/>
        </w:rPr>
      </w:pPr>
    </w:p>
    <w:p w:rsidR="009F29F7" w:rsidRPr="00C65B78" w:rsidRDefault="009F29F7" w:rsidP="00C65B78">
      <w:pPr>
        <w:shd w:val="clear" w:color="auto" w:fill="FFFFFF"/>
        <w:jc w:val="center"/>
        <w:textAlignment w:val="baseline"/>
        <w:rPr>
          <w:color w:val="000000"/>
          <w:szCs w:val="28"/>
          <w:bdr w:val="none" w:sz="0" w:space="0" w:color="auto" w:frame="1"/>
          <w:lang w:val="es-CO" w:eastAsia="es-ES"/>
        </w:rPr>
      </w:pPr>
    </w:p>
    <w:p w:rsidR="009F29F7" w:rsidRPr="00C65B78" w:rsidRDefault="009F29F7" w:rsidP="00C65B78">
      <w:pPr>
        <w:shd w:val="clear" w:color="auto" w:fill="FFFFFF"/>
        <w:jc w:val="center"/>
        <w:textAlignment w:val="baseline"/>
        <w:rPr>
          <w:color w:val="000000"/>
          <w:szCs w:val="28"/>
          <w:bdr w:val="none" w:sz="0" w:space="0" w:color="auto" w:frame="1"/>
          <w:lang w:val="es-CO" w:eastAsia="es-ES"/>
        </w:rPr>
      </w:pPr>
    </w:p>
    <w:p w:rsidR="005153A7" w:rsidRPr="00C65B78" w:rsidRDefault="005153A7" w:rsidP="00C65B78">
      <w:pPr>
        <w:shd w:val="clear" w:color="auto" w:fill="FFFFFF"/>
        <w:jc w:val="center"/>
        <w:textAlignment w:val="baseline"/>
        <w:rPr>
          <w:color w:val="000000"/>
          <w:szCs w:val="28"/>
          <w:lang w:val="es-CO" w:eastAsia="es-ES"/>
        </w:rPr>
      </w:pPr>
      <w:r w:rsidRPr="00C65B78">
        <w:rPr>
          <w:color w:val="000000"/>
          <w:szCs w:val="28"/>
          <w:lang w:val="es-CO" w:eastAsia="es-ES"/>
        </w:rPr>
        <w:t>ALBERTO ROJAS RÍOS</w:t>
      </w:r>
    </w:p>
    <w:p w:rsidR="005153A7" w:rsidRPr="00C65B78" w:rsidRDefault="005153A7" w:rsidP="00C65B78">
      <w:pPr>
        <w:shd w:val="clear" w:color="auto" w:fill="FFFFFF"/>
        <w:jc w:val="center"/>
        <w:textAlignment w:val="baseline"/>
        <w:rPr>
          <w:color w:val="000000"/>
          <w:szCs w:val="28"/>
          <w:bdr w:val="none" w:sz="0" w:space="0" w:color="auto" w:frame="1"/>
          <w:lang w:val="es-CO" w:eastAsia="es-ES"/>
        </w:rPr>
      </w:pPr>
      <w:r w:rsidRPr="00C65B78">
        <w:rPr>
          <w:color w:val="000000"/>
          <w:szCs w:val="28"/>
          <w:bdr w:val="none" w:sz="0" w:space="0" w:color="auto" w:frame="1"/>
          <w:lang w:val="es-CO" w:eastAsia="es-ES"/>
        </w:rPr>
        <w:t>Magistrado</w:t>
      </w:r>
    </w:p>
    <w:p w:rsidR="009F29F7" w:rsidRPr="00C65B78" w:rsidRDefault="009F29F7" w:rsidP="00C65B78">
      <w:pPr>
        <w:shd w:val="clear" w:color="auto" w:fill="FFFFFF"/>
        <w:jc w:val="center"/>
        <w:textAlignment w:val="baseline"/>
        <w:rPr>
          <w:color w:val="000000"/>
          <w:szCs w:val="28"/>
          <w:bdr w:val="none" w:sz="0" w:space="0" w:color="auto" w:frame="1"/>
          <w:lang w:val="es-CO" w:eastAsia="es-ES"/>
        </w:rPr>
      </w:pPr>
    </w:p>
    <w:p w:rsidR="00B20F60" w:rsidRPr="00C65B78" w:rsidRDefault="00B20F60" w:rsidP="00C65B78">
      <w:pPr>
        <w:shd w:val="clear" w:color="auto" w:fill="FFFFFF"/>
        <w:jc w:val="center"/>
        <w:textAlignment w:val="baseline"/>
        <w:rPr>
          <w:color w:val="000000"/>
          <w:szCs w:val="28"/>
          <w:bdr w:val="none" w:sz="0" w:space="0" w:color="auto" w:frame="1"/>
          <w:lang w:val="es-CO" w:eastAsia="es-ES"/>
        </w:rPr>
      </w:pPr>
    </w:p>
    <w:p w:rsidR="00D3641A" w:rsidRPr="00C65B78" w:rsidRDefault="00D3641A" w:rsidP="00C65B78">
      <w:pPr>
        <w:shd w:val="clear" w:color="auto" w:fill="FFFFFF"/>
        <w:jc w:val="center"/>
        <w:textAlignment w:val="baseline"/>
        <w:rPr>
          <w:color w:val="000000"/>
          <w:szCs w:val="28"/>
          <w:lang w:eastAsia="es-CO"/>
        </w:rPr>
      </w:pPr>
    </w:p>
    <w:p w:rsidR="005153A7" w:rsidRPr="00C65B78" w:rsidRDefault="005153A7" w:rsidP="00C65B78">
      <w:pPr>
        <w:shd w:val="clear" w:color="auto" w:fill="FFFFFF"/>
        <w:overflowPunct w:val="0"/>
        <w:autoSpaceDE w:val="0"/>
        <w:autoSpaceDN w:val="0"/>
        <w:adjustRightInd w:val="0"/>
        <w:ind w:right="51"/>
        <w:jc w:val="center"/>
        <w:textAlignment w:val="baseline"/>
        <w:rPr>
          <w:color w:val="000000"/>
          <w:szCs w:val="28"/>
          <w:lang w:eastAsia="es-CO"/>
        </w:rPr>
      </w:pPr>
      <w:r w:rsidRPr="00C65B78">
        <w:rPr>
          <w:color w:val="000000"/>
          <w:szCs w:val="28"/>
          <w:lang w:eastAsia="es-CO"/>
        </w:rPr>
        <w:t>MARTHA VICTORIA SÁCHICA MÉNDEZ</w:t>
      </w:r>
    </w:p>
    <w:p w:rsidR="00F03299" w:rsidRDefault="005153A7" w:rsidP="00C65B78">
      <w:pPr>
        <w:shd w:val="clear" w:color="auto" w:fill="FFFFFF"/>
        <w:overflowPunct w:val="0"/>
        <w:autoSpaceDE w:val="0"/>
        <w:autoSpaceDN w:val="0"/>
        <w:adjustRightInd w:val="0"/>
        <w:ind w:right="51"/>
        <w:jc w:val="center"/>
        <w:textAlignment w:val="baseline"/>
        <w:rPr>
          <w:color w:val="000000"/>
          <w:szCs w:val="28"/>
          <w:lang w:eastAsia="es-CO"/>
        </w:rPr>
      </w:pPr>
      <w:r w:rsidRPr="00C65B78">
        <w:rPr>
          <w:color w:val="000000"/>
          <w:szCs w:val="28"/>
          <w:lang w:eastAsia="es-CO"/>
        </w:rPr>
        <w:t>Secretaria General</w:t>
      </w:r>
    </w:p>
    <w:p w:rsidR="002A12B8" w:rsidRDefault="002A12B8" w:rsidP="00C65B78">
      <w:pPr>
        <w:shd w:val="clear" w:color="auto" w:fill="FFFFFF"/>
        <w:overflowPunct w:val="0"/>
        <w:autoSpaceDE w:val="0"/>
        <w:autoSpaceDN w:val="0"/>
        <w:adjustRightInd w:val="0"/>
        <w:ind w:right="51"/>
        <w:jc w:val="center"/>
        <w:textAlignment w:val="baseline"/>
        <w:rPr>
          <w:color w:val="000000"/>
          <w:szCs w:val="28"/>
          <w:lang w:eastAsia="es-CO"/>
        </w:rPr>
      </w:pPr>
    </w:p>
    <w:p w:rsidR="002A12B8" w:rsidRPr="00C65B78" w:rsidRDefault="002A12B8" w:rsidP="00C65B78">
      <w:pPr>
        <w:shd w:val="clear" w:color="auto" w:fill="FFFFFF"/>
        <w:overflowPunct w:val="0"/>
        <w:autoSpaceDE w:val="0"/>
        <w:autoSpaceDN w:val="0"/>
        <w:adjustRightInd w:val="0"/>
        <w:ind w:right="51"/>
        <w:jc w:val="center"/>
        <w:textAlignment w:val="baseline"/>
        <w:rPr>
          <w:color w:val="000000"/>
          <w:szCs w:val="28"/>
          <w:lang w:eastAsia="es-CO"/>
        </w:rPr>
      </w:pPr>
    </w:p>
    <w:sectPr w:rsidR="002A12B8" w:rsidRPr="00C65B78" w:rsidSect="00953119">
      <w:footerReference w:type="default" r:id="rId8"/>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F99" w:rsidRDefault="00895F99" w:rsidP="00035704">
      <w:r>
        <w:separator/>
      </w:r>
    </w:p>
  </w:endnote>
  <w:endnote w:type="continuationSeparator" w:id="0">
    <w:p w:rsidR="00895F99" w:rsidRDefault="00895F99" w:rsidP="0003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557706"/>
      <w:docPartObj>
        <w:docPartGallery w:val="Page Numbers (Bottom of Page)"/>
        <w:docPartUnique/>
      </w:docPartObj>
    </w:sdtPr>
    <w:sdtEndPr>
      <w:rPr>
        <w:sz w:val="16"/>
        <w:szCs w:val="16"/>
      </w:rPr>
    </w:sdtEndPr>
    <w:sdtContent>
      <w:p w:rsidR="00D46C93" w:rsidRPr="00B20F60" w:rsidRDefault="00D46C93">
        <w:pPr>
          <w:pStyle w:val="Piedepgina"/>
          <w:jc w:val="right"/>
          <w:rPr>
            <w:sz w:val="16"/>
            <w:szCs w:val="16"/>
          </w:rPr>
        </w:pPr>
        <w:r w:rsidRPr="00B20F60">
          <w:rPr>
            <w:sz w:val="16"/>
            <w:szCs w:val="16"/>
          </w:rPr>
          <w:fldChar w:fldCharType="begin"/>
        </w:r>
        <w:r w:rsidRPr="00B20F60">
          <w:rPr>
            <w:sz w:val="16"/>
            <w:szCs w:val="16"/>
          </w:rPr>
          <w:instrText>PAGE   \* MERGEFORMAT</w:instrText>
        </w:r>
        <w:r w:rsidRPr="00B20F60">
          <w:rPr>
            <w:sz w:val="16"/>
            <w:szCs w:val="16"/>
          </w:rPr>
          <w:fldChar w:fldCharType="separate"/>
        </w:r>
        <w:r w:rsidR="00C65B78">
          <w:rPr>
            <w:noProof/>
            <w:sz w:val="16"/>
            <w:szCs w:val="16"/>
          </w:rPr>
          <w:t>18</w:t>
        </w:r>
        <w:r w:rsidRPr="00B20F60">
          <w:rPr>
            <w:sz w:val="16"/>
            <w:szCs w:val="16"/>
          </w:rPr>
          <w:fldChar w:fldCharType="end"/>
        </w:r>
      </w:p>
    </w:sdtContent>
  </w:sdt>
  <w:p w:rsidR="00D46C93" w:rsidRDefault="00D46C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F99" w:rsidRDefault="00895F99" w:rsidP="00035704">
      <w:r>
        <w:separator/>
      </w:r>
    </w:p>
  </w:footnote>
  <w:footnote w:type="continuationSeparator" w:id="0">
    <w:p w:rsidR="00895F99" w:rsidRDefault="00895F99" w:rsidP="00035704">
      <w:r>
        <w:continuationSeparator/>
      </w:r>
    </w:p>
  </w:footnote>
  <w:footnote w:id="1">
    <w:p w:rsidR="00D46C93" w:rsidRDefault="00D46C93">
      <w:pPr>
        <w:pStyle w:val="Textonotapie"/>
      </w:pPr>
      <w:r>
        <w:rPr>
          <w:rStyle w:val="Refdenotaalpie"/>
        </w:rPr>
        <w:footnoteRef/>
      </w:r>
      <w:r>
        <w:t xml:space="preserve"> El relato de la acción de tutela fue complementado con las pruebas documentales para precisar los hechos. </w:t>
      </w:r>
    </w:p>
  </w:footnote>
  <w:footnote w:id="2">
    <w:p w:rsidR="00D46C93" w:rsidRPr="00284566" w:rsidRDefault="00D46C93" w:rsidP="00BE4CB2">
      <w:pPr>
        <w:pStyle w:val="Textonotapie"/>
      </w:pPr>
      <w:r>
        <w:rPr>
          <w:rStyle w:val="Refdenotaalpie"/>
        </w:rPr>
        <w:footnoteRef/>
      </w:r>
      <w:r>
        <w:t xml:space="preserve"> El nombre de la accionante fue cambiado en la sentencia publicada para proteger el derecho a la intimidad de la actora.</w:t>
      </w:r>
    </w:p>
  </w:footnote>
  <w:footnote w:id="3">
    <w:p w:rsidR="00D46C93" w:rsidRPr="00191B9C" w:rsidRDefault="00D46C93">
      <w:pPr>
        <w:pStyle w:val="Textonotapie"/>
      </w:pPr>
      <w:r>
        <w:rPr>
          <w:rStyle w:val="Refdenotaalpie"/>
        </w:rPr>
        <w:footnoteRef/>
      </w:r>
      <w:r>
        <w:t xml:space="preserve"> De acuerdo con la copia de la cédula de ciudadana que se encuentra en el cuaderno de primera instancia, folio 1. </w:t>
      </w:r>
    </w:p>
  </w:footnote>
  <w:footnote w:id="4">
    <w:p w:rsidR="00D46C93" w:rsidRPr="00F149BC" w:rsidRDefault="00D46C93" w:rsidP="00F149BC">
      <w:pPr>
        <w:pStyle w:val="Textonotapie"/>
      </w:pPr>
      <w:r>
        <w:rPr>
          <w:rStyle w:val="Refdenotaalpie"/>
        </w:rPr>
        <w:footnoteRef/>
      </w:r>
      <w:r>
        <w:t xml:space="preserve"> </w:t>
      </w:r>
      <w:r>
        <w:rPr>
          <w:lang w:val="es-CO"/>
        </w:rPr>
        <w:t>Cuaderno de primera instancia, folio 25.</w:t>
      </w:r>
    </w:p>
  </w:footnote>
  <w:footnote w:id="5">
    <w:p w:rsidR="00D46C93" w:rsidRPr="00095C56" w:rsidRDefault="00D46C93">
      <w:pPr>
        <w:pStyle w:val="Textonotapie"/>
        <w:rPr>
          <w:lang w:val="es-CO"/>
        </w:rPr>
      </w:pPr>
      <w:r>
        <w:rPr>
          <w:rStyle w:val="Refdenotaalpie"/>
        </w:rPr>
        <w:footnoteRef/>
      </w:r>
      <w:r>
        <w:t xml:space="preserve"> </w:t>
      </w:r>
      <w:r>
        <w:rPr>
          <w:lang w:val="es-CO"/>
        </w:rPr>
        <w:t xml:space="preserve">Cuaderno de primera instancia, folio 2. </w:t>
      </w:r>
    </w:p>
  </w:footnote>
  <w:footnote w:id="6">
    <w:p w:rsidR="00D46C93" w:rsidRPr="00AE790F" w:rsidRDefault="00D46C93" w:rsidP="00AE790F">
      <w:pPr>
        <w:pStyle w:val="Textonotapie"/>
        <w:rPr>
          <w:lang w:val="es-CO"/>
        </w:rPr>
      </w:pPr>
      <w:r>
        <w:rPr>
          <w:rStyle w:val="Refdenotaalpie"/>
        </w:rPr>
        <w:footnoteRef/>
      </w:r>
      <w:r>
        <w:t xml:space="preserve"> </w:t>
      </w:r>
      <w:r>
        <w:rPr>
          <w:lang w:val="es-CO"/>
        </w:rPr>
        <w:t xml:space="preserve">Ibíd. </w:t>
      </w:r>
    </w:p>
  </w:footnote>
  <w:footnote w:id="7">
    <w:p w:rsidR="00D46C93" w:rsidRPr="00402BBC" w:rsidRDefault="00D46C93">
      <w:pPr>
        <w:pStyle w:val="Textonotapie"/>
        <w:rPr>
          <w:lang w:val="es-CO"/>
        </w:rPr>
      </w:pPr>
      <w:r>
        <w:rPr>
          <w:rStyle w:val="Refdenotaalpie"/>
        </w:rPr>
        <w:footnoteRef/>
      </w:r>
      <w:r>
        <w:t xml:space="preserve"> </w:t>
      </w:r>
      <w:r>
        <w:rPr>
          <w:lang w:val="es-CO"/>
        </w:rPr>
        <w:t xml:space="preserve">Ibíd., folio 3. </w:t>
      </w:r>
    </w:p>
  </w:footnote>
  <w:footnote w:id="8">
    <w:p w:rsidR="00D46C93" w:rsidRPr="00402BBC" w:rsidRDefault="00D46C93">
      <w:pPr>
        <w:pStyle w:val="Textonotapie"/>
        <w:rPr>
          <w:lang w:val="es-CO"/>
        </w:rPr>
      </w:pPr>
      <w:r>
        <w:rPr>
          <w:rStyle w:val="Refdenotaalpie"/>
        </w:rPr>
        <w:footnoteRef/>
      </w:r>
      <w:r>
        <w:t xml:space="preserve"> </w:t>
      </w:r>
      <w:r>
        <w:rPr>
          <w:lang w:val="es-CO"/>
        </w:rPr>
        <w:t xml:space="preserve">Ibíd. </w:t>
      </w:r>
    </w:p>
  </w:footnote>
  <w:footnote w:id="9">
    <w:p w:rsidR="00D46C93" w:rsidRPr="00183365" w:rsidRDefault="00D46C93">
      <w:pPr>
        <w:pStyle w:val="Textonotapie"/>
        <w:rPr>
          <w:lang w:val="es-CO"/>
        </w:rPr>
      </w:pPr>
      <w:r>
        <w:rPr>
          <w:rStyle w:val="Refdenotaalpie"/>
        </w:rPr>
        <w:footnoteRef/>
      </w:r>
      <w:r>
        <w:t xml:space="preserve"> </w:t>
      </w:r>
      <w:r>
        <w:rPr>
          <w:lang w:val="es-CO"/>
        </w:rPr>
        <w:t xml:space="preserve">Ibíd., folios 8 a 10. </w:t>
      </w:r>
    </w:p>
  </w:footnote>
  <w:footnote w:id="10">
    <w:p w:rsidR="00D46C93" w:rsidRPr="00FC47BA" w:rsidRDefault="00D46C93">
      <w:pPr>
        <w:pStyle w:val="Textonotapie"/>
      </w:pPr>
      <w:r>
        <w:rPr>
          <w:rStyle w:val="Refdenotaalpie"/>
        </w:rPr>
        <w:footnoteRef/>
      </w:r>
      <w:r>
        <w:t xml:space="preserve"> </w:t>
      </w:r>
      <w:r>
        <w:rPr>
          <w:lang w:val="es-CO"/>
        </w:rPr>
        <w:t>Ibíd., folio 5.</w:t>
      </w:r>
    </w:p>
  </w:footnote>
  <w:footnote w:id="11">
    <w:p w:rsidR="00D46C93" w:rsidRPr="00D46865" w:rsidRDefault="00D46C93">
      <w:pPr>
        <w:pStyle w:val="Textonotapie"/>
      </w:pPr>
      <w:r>
        <w:rPr>
          <w:rStyle w:val="Refdenotaalpie"/>
        </w:rPr>
        <w:footnoteRef/>
      </w:r>
      <w:r>
        <w:t xml:space="preserve"> </w:t>
      </w:r>
      <w:r>
        <w:rPr>
          <w:lang w:val="es-CO"/>
        </w:rPr>
        <w:t xml:space="preserve">Ibíd., folio 4. </w:t>
      </w:r>
    </w:p>
  </w:footnote>
  <w:footnote w:id="12">
    <w:p w:rsidR="00D46C93" w:rsidRPr="00893B4D" w:rsidRDefault="00D46C93">
      <w:pPr>
        <w:pStyle w:val="Textonotapie"/>
        <w:rPr>
          <w:lang w:val="es-CO"/>
        </w:rPr>
      </w:pPr>
      <w:r>
        <w:rPr>
          <w:rStyle w:val="Refdenotaalpie"/>
        </w:rPr>
        <w:footnoteRef/>
      </w:r>
      <w:r>
        <w:t xml:space="preserve"> </w:t>
      </w:r>
      <w:r>
        <w:rPr>
          <w:lang w:val="es-CO"/>
        </w:rPr>
        <w:t>Ibíd., folio 6.</w:t>
      </w:r>
    </w:p>
  </w:footnote>
  <w:footnote w:id="13">
    <w:p w:rsidR="00D46C93" w:rsidRPr="006E1C3F" w:rsidRDefault="00D46C93">
      <w:pPr>
        <w:pStyle w:val="Textonotapie"/>
      </w:pPr>
      <w:r>
        <w:rPr>
          <w:rStyle w:val="Refdenotaalpie"/>
        </w:rPr>
        <w:footnoteRef/>
      </w:r>
      <w:r>
        <w:t xml:space="preserve"> Ibíd., folios 11 a 12. </w:t>
      </w:r>
    </w:p>
  </w:footnote>
  <w:footnote w:id="14">
    <w:p w:rsidR="00D46C93" w:rsidRPr="00E35696" w:rsidRDefault="00D46C93">
      <w:pPr>
        <w:pStyle w:val="Textonotapie"/>
      </w:pPr>
      <w:r>
        <w:rPr>
          <w:rStyle w:val="Refdenotaalpie"/>
        </w:rPr>
        <w:footnoteRef/>
      </w:r>
      <w:r>
        <w:t xml:space="preserve"> Ibíd., folio 14. </w:t>
      </w:r>
    </w:p>
  </w:footnote>
  <w:footnote w:id="15">
    <w:p w:rsidR="00D46C93" w:rsidRPr="00E35696" w:rsidRDefault="00D46C93">
      <w:pPr>
        <w:pStyle w:val="Textonotapie"/>
      </w:pPr>
      <w:r>
        <w:rPr>
          <w:rStyle w:val="Refdenotaalpie"/>
        </w:rPr>
        <w:footnoteRef/>
      </w:r>
      <w:r>
        <w:t xml:space="preserve"> Ibíd., folio 14. </w:t>
      </w:r>
    </w:p>
  </w:footnote>
  <w:footnote w:id="16">
    <w:p w:rsidR="00D46C93" w:rsidRPr="007E285A" w:rsidRDefault="00D46C93" w:rsidP="005D4648">
      <w:pPr>
        <w:pStyle w:val="Textonotapie"/>
        <w:rPr>
          <w:lang w:val="es-CO"/>
        </w:rPr>
      </w:pPr>
      <w:r>
        <w:rPr>
          <w:rStyle w:val="Refdenotaalpie"/>
        </w:rPr>
        <w:footnoteRef/>
      </w:r>
      <w:r>
        <w:t xml:space="preserve"> </w:t>
      </w:r>
      <w:r>
        <w:rPr>
          <w:lang w:val="es-CO"/>
        </w:rPr>
        <w:t xml:space="preserve">El juez de primera instancia, </w:t>
      </w:r>
      <w:r>
        <w:rPr>
          <w:bCs/>
          <w:color w:val="000000"/>
          <w:szCs w:val="28"/>
          <w:lang w:val="es-CO" w:eastAsia="es-ES"/>
        </w:rPr>
        <w:t>mediante auto del 25 de octubre de 2019, vinculó a las siguientes entidades: Fon</w:t>
      </w:r>
      <w:r w:rsidR="009F54AE">
        <w:rPr>
          <w:bCs/>
          <w:color w:val="000000"/>
          <w:szCs w:val="28"/>
          <w:lang w:val="es-CO" w:eastAsia="es-ES"/>
        </w:rPr>
        <w:t>do Financiero Distrital de S</w:t>
      </w:r>
      <w:r>
        <w:rPr>
          <w:bCs/>
          <w:color w:val="000000"/>
          <w:szCs w:val="28"/>
          <w:lang w:val="es-CO" w:eastAsia="es-ES"/>
        </w:rPr>
        <w:t xml:space="preserve">alud, IPS Hospital San Blas, IPS Sociedad de Cirugía de Bogotá-Hospital San José y Secretaría Distrital de Salud. </w:t>
      </w:r>
    </w:p>
  </w:footnote>
  <w:footnote w:id="17">
    <w:p w:rsidR="00D46C93" w:rsidRPr="008C3B1B" w:rsidRDefault="00D46C93" w:rsidP="002F7D5E">
      <w:pPr>
        <w:pStyle w:val="Textonotapie"/>
      </w:pPr>
      <w:r>
        <w:rPr>
          <w:rStyle w:val="Refdenotaalpie"/>
        </w:rPr>
        <w:footnoteRef/>
      </w:r>
      <w:r>
        <w:t xml:space="preserve"> Cuaderno de primera instancia, folios 38 a 41. </w:t>
      </w:r>
    </w:p>
  </w:footnote>
  <w:footnote w:id="18">
    <w:p w:rsidR="00D46C93" w:rsidRPr="00CD2D7E" w:rsidRDefault="00D46C93" w:rsidP="00BE40E8">
      <w:pPr>
        <w:pStyle w:val="Textonotapie"/>
        <w:rPr>
          <w:lang w:val="es-CO"/>
        </w:rPr>
      </w:pPr>
      <w:r>
        <w:rPr>
          <w:rStyle w:val="Refdenotaalpie"/>
        </w:rPr>
        <w:footnoteRef/>
      </w:r>
      <w:r>
        <w:t xml:space="preserve"> </w:t>
      </w:r>
      <w:r>
        <w:rPr>
          <w:lang w:val="es-CO"/>
        </w:rPr>
        <w:t xml:space="preserve">Ibíd., folio 38. </w:t>
      </w:r>
    </w:p>
  </w:footnote>
  <w:footnote w:id="19">
    <w:p w:rsidR="00D46C93" w:rsidRPr="00BE40E8" w:rsidRDefault="00D46C93">
      <w:pPr>
        <w:pStyle w:val="Textonotapie"/>
        <w:rPr>
          <w:lang w:val="es-CO"/>
        </w:rPr>
      </w:pPr>
      <w:r>
        <w:rPr>
          <w:rStyle w:val="Refdenotaalpie"/>
        </w:rPr>
        <w:footnoteRef/>
      </w:r>
      <w:r>
        <w:t xml:space="preserve"> </w:t>
      </w:r>
      <w:r>
        <w:rPr>
          <w:lang w:val="es-CO"/>
        </w:rPr>
        <w:t>Ibíd.</w:t>
      </w:r>
    </w:p>
  </w:footnote>
  <w:footnote w:id="20">
    <w:p w:rsidR="00D46C93" w:rsidRPr="00A857F3" w:rsidRDefault="00D46C93">
      <w:pPr>
        <w:pStyle w:val="Textonotapie"/>
        <w:rPr>
          <w:lang w:val="es-CO"/>
        </w:rPr>
      </w:pPr>
      <w:r>
        <w:rPr>
          <w:rStyle w:val="Refdenotaalpie"/>
        </w:rPr>
        <w:footnoteRef/>
      </w:r>
      <w:r>
        <w:t xml:space="preserve"> </w:t>
      </w:r>
      <w:r>
        <w:rPr>
          <w:lang w:val="es-CO"/>
        </w:rPr>
        <w:t xml:space="preserve">Ibíd. </w:t>
      </w:r>
    </w:p>
  </w:footnote>
  <w:footnote w:id="21">
    <w:p w:rsidR="00D46C93" w:rsidRPr="00A857F3" w:rsidRDefault="00D46C93">
      <w:pPr>
        <w:pStyle w:val="Textonotapie"/>
        <w:rPr>
          <w:lang w:val="es-CO"/>
        </w:rPr>
      </w:pPr>
      <w:r>
        <w:rPr>
          <w:rStyle w:val="Refdenotaalpie"/>
        </w:rPr>
        <w:footnoteRef/>
      </w:r>
      <w:r>
        <w:t xml:space="preserve"> </w:t>
      </w:r>
      <w:r>
        <w:rPr>
          <w:lang w:val="es-CO"/>
        </w:rPr>
        <w:t>Ibíd.</w:t>
      </w:r>
    </w:p>
  </w:footnote>
  <w:footnote w:id="22">
    <w:p w:rsidR="00D46C93" w:rsidRPr="005462EC" w:rsidRDefault="00D46C93">
      <w:pPr>
        <w:pStyle w:val="Textonotapie"/>
        <w:rPr>
          <w:lang w:val="es-CO"/>
        </w:rPr>
      </w:pPr>
      <w:r>
        <w:rPr>
          <w:rStyle w:val="Refdenotaalpie"/>
        </w:rPr>
        <w:footnoteRef/>
      </w:r>
      <w:r>
        <w:t xml:space="preserve"> </w:t>
      </w:r>
      <w:r>
        <w:rPr>
          <w:lang w:val="es-CO"/>
        </w:rPr>
        <w:t xml:space="preserve">Ibíd., folio 39. </w:t>
      </w:r>
    </w:p>
  </w:footnote>
  <w:footnote w:id="23">
    <w:p w:rsidR="00D46C93" w:rsidRPr="002F7D5E" w:rsidRDefault="00D46C93">
      <w:pPr>
        <w:pStyle w:val="Textonotapie"/>
        <w:rPr>
          <w:lang w:val="es-CO"/>
        </w:rPr>
      </w:pPr>
      <w:r>
        <w:rPr>
          <w:rStyle w:val="Refdenotaalpie"/>
        </w:rPr>
        <w:footnoteRef/>
      </w:r>
      <w:r>
        <w:rPr>
          <w:lang w:val="es-CO"/>
        </w:rPr>
        <w:t xml:space="preserve"> Ibíd.</w:t>
      </w:r>
      <w:r>
        <w:t xml:space="preserve">, folios 42 a 46. </w:t>
      </w:r>
    </w:p>
  </w:footnote>
  <w:footnote w:id="24">
    <w:p w:rsidR="00D46C93" w:rsidRPr="002F7D5E" w:rsidRDefault="00D46C93">
      <w:pPr>
        <w:pStyle w:val="Textonotapie"/>
      </w:pPr>
      <w:r>
        <w:rPr>
          <w:rStyle w:val="Refdenotaalpie"/>
        </w:rPr>
        <w:footnoteRef/>
      </w:r>
      <w:r>
        <w:t xml:space="preserve"> Ibíd., folio 44. </w:t>
      </w:r>
    </w:p>
  </w:footnote>
  <w:footnote w:id="25">
    <w:p w:rsidR="00D46C93" w:rsidRPr="004C574E" w:rsidRDefault="00D46C93">
      <w:pPr>
        <w:pStyle w:val="Textonotapie"/>
      </w:pPr>
      <w:r>
        <w:rPr>
          <w:rStyle w:val="Refdenotaalpie"/>
        </w:rPr>
        <w:footnoteRef/>
      </w:r>
      <w:r>
        <w:t xml:space="preserve"> Ver numeral 1.4 de esta providencia. </w:t>
      </w:r>
    </w:p>
  </w:footnote>
  <w:footnote w:id="26">
    <w:p w:rsidR="00D46C93" w:rsidRPr="00F149BC" w:rsidRDefault="00D46C93">
      <w:pPr>
        <w:pStyle w:val="Textonotapie"/>
      </w:pPr>
      <w:r>
        <w:rPr>
          <w:rStyle w:val="Refdenotaalpie"/>
        </w:rPr>
        <w:footnoteRef/>
      </w:r>
      <w:r>
        <w:t xml:space="preserve"> Ver numeral 1.3 de esta providencia. </w:t>
      </w:r>
    </w:p>
  </w:footnote>
  <w:footnote w:id="27">
    <w:p w:rsidR="00D46C93" w:rsidRPr="00F5103F" w:rsidRDefault="00D46C93">
      <w:pPr>
        <w:pStyle w:val="Textonotapie"/>
      </w:pPr>
      <w:r>
        <w:rPr>
          <w:rStyle w:val="Refdenotaalpie"/>
        </w:rPr>
        <w:footnoteRef/>
      </w:r>
      <w:r>
        <w:t xml:space="preserve"> Cuaderno de primera instancia, folio 53. </w:t>
      </w:r>
    </w:p>
  </w:footnote>
  <w:footnote w:id="28">
    <w:p w:rsidR="00D46C93" w:rsidRPr="003C3821" w:rsidRDefault="00D46C93">
      <w:pPr>
        <w:pStyle w:val="Textonotapie"/>
        <w:rPr>
          <w:lang w:val="es-CO"/>
        </w:rPr>
      </w:pPr>
      <w:r>
        <w:rPr>
          <w:rStyle w:val="Refdenotaalpie"/>
        </w:rPr>
        <w:footnoteRef/>
      </w:r>
      <w:r>
        <w:t xml:space="preserve"> </w:t>
      </w:r>
      <w:r>
        <w:rPr>
          <w:lang w:val="es-CO"/>
        </w:rPr>
        <w:t xml:space="preserve">Sentencias T-760 de 2008 y T-307 de 2006. </w:t>
      </w:r>
    </w:p>
  </w:footnote>
  <w:footnote w:id="29">
    <w:p w:rsidR="00D46C93" w:rsidRPr="003C3821" w:rsidRDefault="00D46C93">
      <w:pPr>
        <w:pStyle w:val="Textonotapie"/>
      </w:pPr>
      <w:r>
        <w:rPr>
          <w:rStyle w:val="Refdenotaalpie"/>
        </w:rPr>
        <w:footnoteRef/>
      </w:r>
      <w:r>
        <w:t xml:space="preserve"> Sentencia T-764 de 2006. </w:t>
      </w:r>
    </w:p>
  </w:footnote>
  <w:footnote w:id="30">
    <w:p w:rsidR="00D46C93" w:rsidRPr="00693FE9" w:rsidRDefault="00D46C93">
      <w:pPr>
        <w:pStyle w:val="Textonotapie"/>
      </w:pPr>
      <w:r>
        <w:rPr>
          <w:rStyle w:val="Refdenotaalpie"/>
        </w:rPr>
        <w:footnoteRef/>
      </w:r>
      <w:r>
        <w:t xml:space="preserve"> Sentencia T-328 de 1998. </w:t>
      </w:r>
    </w:p>
  </w:footnote>
  <w:footnote w:id="31">
    <w:p w:rsidR="00D46C93" w:rsidRPr="00693FE9" w:rsidRDefault="00D46C93">
      <w:pPr>
        <w:pStyle w:val="Textonotapie"/>
      </w:pPr>
      <w:r>
        <w:rPr>
          <w:rStyle w:val="Refdenotaalpie"/>
        </w:rPr>
        <w:footnoteRef/>
      </w:r>
      <w:r>
        <w:t xml:space="preserve"> Sentencia T-771 de 2013. </w:t>
      </w:r>
    </w:p>
  </w:footnote>
  <w:footnote w:id="32">
    <w:p w:rsidR="00D46C93" w:rsidRPr="003C3821" w:rsidRDefault="00D46C93" w:rsidP="003C3821">
      <w:pPr>
        <w:pStyle w:val="Textonotapie"/>
        <w:rPr>
          <w:lang w:val="es-CO"/>
        </w:rPr>
      </w:pPr>
      <w:r>
        <w:rPr>
          <w:rStyle w:val="Refdenotaalpie"/>
        </w:rPr>
        <w:footnoteRef/>
      </w:r>
      <w:r>
        <w:t xml:space="preserve"> Cuaderno de primera instancia, folio 51. </w:t>
      </w:r>
    </w:p>
  </w:footnote>
  <w:footnote w:id="33">
    <w:p w:rsidR="00D46C93" w:rsidRPr="003C3821" w:rsidRDefault="00D46C93">
      <w:pPr>
        <w:pStyle w:val="Textonotapie"/>
      </w:pPr>
      <w:r>
        <w:rPr>
          <w:rStyle w:val="Refdenotaalpie"/>
        </w:rPr>
        <w:footnoteRef/>
      </w:r>
      <w:r>
        <w:t xml:space="preserve"> Ibíd., folio 52. </w:t>
      </w:r>
    </w:p>
  </w:footnote>
  <w:footnote w:id="34">
    <w:p w:rsidR="00D46C93" w:rsidRPr="0035414A" w:rsidRDefault="00D46C93">
      <w:pPr>
        <w:pStyle w:val="Textonotapie"/>
      </w:pPr>
      <w:r>
        <w:rPr>
          <w:rStyle w:val="Refdenotaalpie"/>
        </w:rPr>
        <w:footnoteRef/>
      </w:r>
      <w:r>
        <w:t xml:space="preserve"> Ibíd., folios 90 a 98. </w:t>
      </w:r>
    </w:p>
  </w:footnote>
  <w:footnote w:id="35">
    <w:p w:rsidR="00D46C93" w:rsidRPr="00D95AA4" w:rsidRDefault="00D46C93">
      <w:pPr>
        <w:pStyle w:val="Textonotapie"/>
      </w:pPr>
      <w:r>
        <w:rPr>
          <w:rStyle w:val="Refdenotaalpie"/>
        </w:rPr>
        <w:footnoteRef/>
      </w:r>
      <w:r>
        <w:t xml:space="preserve"> Cuaderno de primera instancia, folio 91. </w:t>
      </w:r>
    </w:p>
  </w:footnote>
  <w:footnote w:id="36">
    <w:p w:rsidR="00D46C93" w:rsidRPr="00D95AA4" w:rsidRDefault="00D46C93">
      <w:pPr>
        <w:pStyle w:val="Textonotapie"/>
      </w:pPr>
      <w:r>
        <w:rPr>
          <w:rStyle w:val="Refdenotaalpie"/>
        </w:rPr>
        <w:footnoteRef/>
      </w:r>
      <w:r>
        <w:t xml:space="preserve"> Ibíd. </w:t>
      </w:r>
    </w:p>
  </w:footnote>
  <w:footnote w:id="37">
    <w:p w:rsidR="00D46C93" w:rsidRPr="00CA52D0" w:rsidRDefault="00D46C93">
      <w:pPr>
        <w:pStyle w:val="Textonotapie"/>
      </w:pPr>
      <w:r>
        <w:rPr>
          <w:rStyle w:val="Refdenotaalpie"/>
        </w:rPr>
        <w:footnoteRef/>
      </w:r>
      <w:r>
        <w:t xml:space="preserve"> Ibíd., folio 91. </w:t>
      </w:r>
    </w:p>
  </w:footnote>
  <w:footnote w:id="38">
    <w:p w:rsidR="00D46C93" w:rsidRPr="00CA52D0" w:rsidRDefault="00D46C93">
      <w:pPr>
        <w:pStyle w:val="Textonotapie"/>
      </w:pPr>
      <w:r>
        <w:rPr>
          <w:rStyle w:val="Refdenotaalpie"/>
        </w:rPr>
        <w:footnoteRef/>
      </w:r>
      <w:r>
        <w:t xml:space="preserve"> Ibíd. </w:t>
      </w:r>
    </w:p>
  </w:footnote>
  <w:footnote w:id="39">
    <w:p w:rsidR="00D46C93" w:rsidRPr="00043E9E" w:rsidRDefault="00D46C93">
      <w:pPr>
        <w:pStyle w:val="Textonotapie"/>
      </w:pPr>
      <w:r>
        <w:rPr>
          <w:rStyle w:val="Refdenotaalpie"/>
        </w:rPr>
        <w:footnoteRef/>
      </w:r>
      <w:r>
        <w:t xml:space="preserve"> Ibíd., folio 96. </w:t>
      </w:r>
    </w:p>
  </w:footnote>
  <w:footnote w:id="40">
    <w:p w:rsidR="00D46C93" w:rsidRPr="00F81821" w:rsidRDefault="00D46C93">
      <w:pPr>
        <w:pStyle w:val="Textonotapie"/>
        <w:rPr>
          <w:lang w:val="es-CO"/>
        </w:rPr>
      </w:pPr>
      <w:r>
        <w:rPr>
          <w:rStyle w:val="Refdenotaalpie"/>
        </w:rPr>
        <w:footnoteRef/>
      </w:r>
      <w:r>
        <w:t xml:space="preserve"> </w:t>
      </w:r>
      <w:r>
        <w:rPr>
          <w:lang w:val="es-CO"/>
        </w:rPr>
        <w:t xml:space="preserve">Cuaderno de segunda instancia, folio 4. </w:t>
      </w:r>
    </w:p>
  </w:footnote>
  <w:footnote w:id="41">
    <w:p w:rsidR="00D46C93" w:rsidRPr="005D1368" w:rsidRDefault="00D46C93">
      <w:pPr>
        <w:pStyle w:val="Textonotapie"/>
        <w:rPr>
          <w:lang w:val="es-CO"/>
        </w:rPr>
      </w:pPr>
      <w:r>
        <w:rPr>
          <w:rStyle w:val="Refdenotaalpie"/>
        </w:rPr>
        <w:footnoteRef/>
      </w:r>
      <w:r>
        <w:t xml:space="preserve"> </w:t>
      </w:r>
      <w:r>
        <w:rPr>
          <w:lang w:val="es-CO"/>
        </w:rPr>
        <w:t xml:space="preserve">Ibíd. </w:t>
      </w:r>
    </w:p>
  </w:footnote>
  <w:footnote w:id="42">
    <w:p w:rsidR="00D46C93" w:rsidRPr="0089610A" w:rsidRDefault="00D46C93">
      <w:pPr>
        <w:pStyle w:val="Textonotapie"/>
        <w:rPr>
          <w:lang w:val="es-CO"/>
        </w:rPr>
      </w:pPr>
      <w:r>
        <w:rPr>
          <w:rStyle w:val="Refdenotaalpie"/>
        </w:rPr>
        <w:footnoteRef/>
      </w:r>
      <w:r>
        <w:t xml:space="preserve"> </w:t>
      </w:r>
      <w:r>
        <w:rPr>
          <w:lang w:val="es-CO"/>
        </w:rPr>
        <w:t xml:space="preserve">Ibíd., folio 5. </w:t>
      </w:r>
    </w:p>
  </w:footnote>
  <w:footnote w:id="43">
    <w:p w:rsidR="00D46C93" w:rsidRPr="00D50652" w:rsidRDefault="00D46C93" w:rsidP="00266582">
      <w:pPr>
        <w:pStyle w:val="Textonotapie"/>
        <w:spacing w:line="200" w:lineRule="atLeast"/>
        <w:rPr>
          <w:spacing w:val="2"/>
        </w:rPr>
      </w:pPr>
      <w:r w:rsidRPr="00D50652">
        <w:rPr>
          <w:rStyle w:val="Refdenotaalpie"/>
          <w:spacing w:val="2"/>
        </w:rPr>
        <w:footnoteRef/>
      </w:r>
      <w:r w:rsidRPr="00D50652">
        <w:rPr>
          <w:spacing w:val="2"/>
        </w:rPr>
        <w:t xml:space="preserve"> Ver sentencias T-042 de 2013, M.P. Mauricio González Cuervo; T-206 de 2013, M.P. Jorge Iván Palacio Palacio; T-603 de 2015, M.P. Gloria Stella Ortiz Delgado; T-403 de 2017, M.P. Carlos Libardo Bernal Pulido; T-218 de 2018, M.P. José Fernando Reyes CuartasT-253 de 2018, M.P. José Fernando Reyes Cuartas; T-375 de 2018, M.P. Gloria Stella Ortiz Delgado (A.V. José Fernando Reyes Cuartas).</w:t>
      </w:r>
    </w:p>
  </w:footnote>
  <w:footnote w:id="44">
    <w:p w:rsidR="00D46C93" w:rsidRPr="00266582" w:rsidRDefault="00D46C93" w:rsidP="00266582">
      <w:pPr>
        <w:pStyle w:val="Textonotapie"/>
        <w:rPr>
          <w:lang w:val="es-CO"/>
        </w:rPr>
      </w:pPr>
      <w:r>
        <w:rPr>
          <w:rStyle w:val="Refdenotaalpie"/>
        </w:rPr>
        <w:footnoteRef/>
      </w:r>
      <w:r>
        <w:t xml:space="preserve"> </w:t>
      </w:r>
      <w:r>
        <w:rPr>
          <w:lang w:val="es-CO"/>
        </w:rPr>
        <w:t xml:space="preserve">Corte Constitucional. Sentencia T-117 de 2019. MP. Cristina Pardo Schlesinger. </w:t>
      </w:r>
    </w:p>
  </w:footnote>
  <w:footnote w:id="45">
    <w:p w:rsidR="00D46C93" w:rsidRPr="00960AB6" w:rsidRDefault="00D46C93">
      <w:pPr>
        <w:pStyle w:val="Textonotapie"/>
        <w:rPr>
          <w:lang w:val="es-CO"/>
        </w:rPr>
      </w:pPr>
      <w:r>
        <w:rPr>
          <w:rStyle w:val="Refdenotaalpie"/>
        </w:rPr>
        <w:footnoteRef/>
      </w:r>
      <w:r>
        <w:t xml:space="preserve"> </w:t>
      </w:r>
      <w:r>
        <w:rPr>
          <w:lang w:val="es-CO"/>
        </w:rPr>
        <w:t xml:space="preserve">MP. </w:t>
      </w:r>
    </w:p>
  </w:footnote>
  <w:footnote w:id="46">
    <w:p w:rsidR="00D46C93" w:rsidRPr="009B445F" w:rsidRDefault="00D46C93">
      <w:pPr>
        <w:pStyle w:val="Textonotapie"/>
        <w:rPr>
          <w:lang w:val="es-CO"/>
        </w:rPr>
      </w:pPr>
      <w:r>
        <w:rPr>
          <w:rStyle w:val="Refdenotaalpie"/>
        </w:rPr>
        <w:footnoteRef/>
      </w:r>
      <w:r>
        <w:t xml:space="preserve"> </w:t>
      </w:r>
      <w:r>
        <w:rPr>
          <w:lang w:val="es-CO"/>
        </w:rPr>
        <w:t xml:space="preserve">Corte Constitucional. Sentencia T-143 de 2018. MP. José Fernando Reyes Cuartas. </w:t>
      </w:r>
    </w:p>
  </w:footnote>
  <w:footnote w:id="47">
    <w:p w:rsidR="00D46C93" w:rsidRPr="0050792C" w:rsidRDefault="00D46C93">
      <w:pPr>
        <w:pStyle w:val="Textonotapie"/>
        <w:rPr>
          <w:lang w:val="es-CO"/>
        </w:rPr>
      </w:pPr>
      <w:r>
        <w:rPr>
          <w:rStyle w:val="Refdenotaalpie"/>
        </w:rPr>
        <w:footnoteRef/>
      </w:r>
      <w:r>
        <w:t xml:space="preserve"> </w:t>
      </w:r>
      <w:r>
        <w:rPr>
          <w:lang w:val="es-CO"/>
        </w:rPr>
        <w:t>Corte Constitucional. Sentencia T-771 de 2013. MP. María Victoria Calle Correa.</w:t>
      </w:r>
    </w:p>
  </w:footnote>
  <w:footnote w:id="48">
    <w:p w:rsidR="00D46C93" w:rsidRPr="00B6149E" w:rsidRDefault="00D46C93" w:rsidP="007F5F44">
      <w:pPr>
        <w:pStyle w:val="Textonotapie"/>
        <w:rPr>
          <w:lang w:val="es-CO"/>
        </w:rPr>
      </w:pPr>
      <w:r>
        <w:rPr>
          <w:rStyle w:val="Refdenotaalpie"/>
        </w:rPr>
        <w:footnoteRef/>
      </w:r>
      <w:r>
        <w:t xml:space="preserve"> </w:t>
      </w:r>
      <w:r>
        <w:rPr>
          <w:lang w:val="es-CO"/>
        </w:rPr>
        <w:t xml:space="preserve">Corte Constitucional. Sentencia T-552 de 2013. MP. María Victoria Calle Correa.  </w:t>
      </w:r>
    </w:p>
  </w:footnote>
  <w:footnote w:id="49">
    <w:p w:rsidR="00D46C93" w:rsidRPr="00970F48" w:rsidRDefault="00D46C93">
      <w:pPr>
        <w:pStyle w:val="Textonotapie"/>
        <w:rPr>
          <w:lang w:val="es-CO"/>
        </w:rPr>
      </w:pPr>
      <w:r>
        <w:rPr>
          <w:rStyle w:val="Refdenotaalpie"/>
        </w:rPr>
        <w:footnoteRef/>
      </w:r>
      <w:r>
        <w:t xml:space="preserve"> </w:t>
      </w:r>
      <w:r>
        <w:rPr>
          <w:lang w:val="es-CO"/>
        </w:rPr>
        <w:t>MP. Nilson Pinilla Pinilla.</w:t>
      </w:r>
    </w:p>
  </w:footnote>
  <w:footnote w:id="50">
    <w:p w:rsidR="00D46C93" w:rsidRPr="00CC7B4F" w:rsidRDefault="00D46C93" w:rsidP="00A51A93">
      <w:pPr>
        <w:pStyle w:val="Textonotapie"/>
        <w:rPr>
          <w:lang w:val="es-CO"/>
        </w:rPr>
      </w:pPr>
      <w:r>
        <w:rPr>
          <w:rStyle w:val="Refdenotaalpie"/>
        </w:rPr>
        <w:footnoteRef/>
      </w:r>
      <w:r>
        <w:t xml:space="preserve"> El Plan Obligatorio de Salud-POS era el antiguo paquete de servicios básicos en salud y podía ser de 2 tipos: el del régimen contributivo: POS-C y el del régimen subsidiado: POS-S. </w:t>
      </w:r>
    </w:p>
  </w:footnote>
  <w:footnote w:id="51">
    <w:p w:rsidR="00D46C93" w:rsidRPr="005065A2" w:rsidRDefault="00D46C93">
      <w:pPr>
        <w:pStyle w:val="Textonotapie"/>
        <w:rPr>
          <w:lang w:val="es-CO"/>
        </w:rPr>
      </w:pPr>
      <w:r>
        <w:rPr>
          <w:rStyle w:val="Refdenotaalpie"/>
        </w:rPr>
        <w:footnoteRef/>
      </w:r>
      <w:r>
        <w:t xml:space="preserve"> </w:t>
      </w:r>
      <w:r>
        <w:rPr>
          <w:lang w:val="es-CO"/>
        </w:rPr>
        <w:t>MP. Jorge Iván Palacio Palacio</w:t>
      </w:r>
    </w:p>
  </w:footnote>
  <w:footnote w:id="52">
    <w:p w:rsidR="00D46C93" w:rsidRPr="00C45A4F" w:rsidRDefault="00D46C93" w:rsidP="00C11BD9">
      <w:pPr>
        <w:pStyle w:val="Textonotapie"/>
        <w:rPr>
          <w:lang w:val="es-CO"/>
        </w:rPr>
      </w:pPr>
      <w:r w:rsidRPr="003B4521">
        <w:rPr>
          <w:vertAlign w:val="superscript"/>
          <w:lang w:val="es-CO"/>
        </w:rPr>
        <w:footnoteRef/>
      </w:r>
      <w:r w:rsidRPr="003B4521">
        <w:rPr>
          <w:lang w:val="es-CO"/>
        </w:rPr>
        <w:t xml:space="preserve"> Sentencia T-133 de </w:t>
      </w:r>
      <w:smartTag w:uri="urn:schemas-microsoft-com:office:smarttags" w:element="metricconverter">
        <w:smartTagPr>
          <w:attr w:name="ProductID" w:val="2001. A"/>
        </w:smartTagPr>
        <w:r w:rsidRPr="003B4521">
          <w:rPr>
            <w:lang w:val="es-CO"/>
          </w:rPr>
          <w:t>2001. A</w:t>
        </w:r>
      </w:smartTag>
      <w:r w:rsidRPr="003B4521">
        <w:rPr>
          <w:lang w:val="es-CO"/>
        </w:rPr>
        <w:t xml:space="preserve"> su vez reiterada en las sentencias T-136 de 2004 y T-760 de 2008.</w:t>
      </w:r>
    </w:p>
  </w:footnote>
  <w:footnote w:id="53">
    <w:p w:rsidR="00D46C93" w:rsidRPr="00C45A4F" w:rsidRDefault="00D46C93" w:rsidP="00C11BD9">
      <w:pPr>
        <w:rPr>
          <w:lang w:val="es-CO"/>
        </w:rPr>
      </w:pPr>
      <w:r w:rsidRPr="003B4521">
        <w:rPr>
          <w:sz w:val="20"/>
          <w:szCs w:val="20"/>
          <w:vertAlign w:val="superscript"/>
          <w:lang w:val="es-CO"/>
        </w:rPr>
        <w:footnoteRef/>
      </w:r>
      <w:r w:rsidRPr="003B4521">
        <w:rPr>
          <w:sz w:val="20"/>
          <w:szCs w:val="20"/>
          <w:lang w:val="es-CO"/>
        </w:rPr>
        <w:t xml:space="preserve"> Sentencia T-1059 de 2006.</w:t>
      </w:r>
    </w:p>
  </w:footnote>
  <w:footnote w:id="54">
    <w:p w:rsidR="00D46C93" w:rsidRPr="00C45A4F" w:rsidRDefault="00D46C93" w:rsidP="00186BFB">
      <w:pPr>
        <w:pStyle w:val="Textonotapie"/>
        <w:rPr>
          <w:lang w:val="es-CO"/>
        </w:rPr>
      </w:pPr>
      <w:r w:rsidRPr="003B4521">
        <w:rPr>
          <w:vertAlign w:val="superscript"/>
          <w:lang w:val="es-CO"/>
        </w:rPr>
        <w:footnoteRef/>
      </w:r>
      <w:r w:rsidRPr="003B4521">
        <w:rPr>
          <w:lang w:val="es-CO"/>
        </w:rPr>
        <w:t xml:space="preserve"> Sentencia T-195 de 2010.</w:t>
      </w:r>
    </w:p>
  </w:footnote>
  <w:footnote w:id="55">
    <w:p w:rsidR="00D46C93" w:rsidRPr="00970F48" w:rsidRDefault="00D46C93">
      <w:pPr>
        <w:pStyle w:val="Textonotapie"/>
        <w:rPr>
          <w:lang w:val="es-CO"/>
        </w:rPr>
      </w:pPr>
      <w:r>
        <w:rPr>
          <w:rStyle w:val="Refdenotaalpie"/>
        </w:rPr>
        <w:footnoteRef/>
      </w:r>
      <w:r>
        <w:t xml:space="preserve"> </w:t>
      </w:r>
      <w:r>
        <w:rPr>
          <w:lang w:val="es-CO"/>
        </w:rPr>
        <w:t xml:space="preserve">MP. María Victoria Calle Correa. </w:t>
      </w:r>
    </w:p>
  </w:footnote>
  <w:footnote w:id="56">
    <w:p w:rsidR="00D46C93" w:rsidRPr="009047FD" w:rsidRDefault="00D46C93">
      <w:pPr>
        <w:pStyle w:val="Textonotapie"/>
        <w:rPr>
          <w:lang w:val="es-CO"/>
        </w:rPr>
      </w:pPr>
      <w:r>
        <w:rPr>
          <w:rStyle w:val="Refdenotaalpie"/>
        </w:rPr>
        <w:footnoteRef/>
      </w:r>
      <w:r>
        <w:t xml:space="preserve"> </w:t>
      </w:r>
      <w:r>
        <w:rPr>
          <w:lang w:val="es-CO"/>
        </w:rPr>
        <w:t xml:space="preserve">MP. María Victoria Calle Correa.  </w:t>
      </w:r>
    </w:p>
  </w:footnote>
  <w:footnote w:id="57">
    <w:p w:rsidR="00D46C93" w:rsidRPr="00F81821" w:rsidRDefault="00D46C93" w:rsidP="00F81821">
      <w:pPr>
        <w:pStyle w:val="Textonotapie"/>
        <w:rPr>
          <w:lang w:val="es-CO"/>
        </w:rPr>
      </w:pPr>
      <w:r>
        <w:rPr>
          <w:rStyle w:val="Refdenotaalpie"/>
        </w:rPr>
        <w:footnoteRef/>
      </w:r>
      <w:r>
        <w:t xml:space="preserve"> </w:t>
      </w:r>
      <w:r>
        <w:rPr>
          <w:lang w:val="es-CO"/>
        </w:rPr>
        <w:t xml:space="preserve">Cuaderno de segunda instancia, folio 4. </w:t>
      </w:r>
    </w:p>
  </w:footnote>
  <w:footnote w:id="58">
    <w:p w:rsidR="00D46C93" w:rsidRPr="00B6149E" w:rsidRDefault="00D46C93" w:rsidP="001E1DA7">
      <w:pPr>
        <w:pStyle w:val="Textonotapie"/>
        <w:rPr>
          <w:lang w:val="es-CO"/>
        </w:rPr>
      </w:pPr>
      <w:r>
        <w:rPr>
          <w:rStyle w:val="Refdenotaalpie"/>
        </w:rPr>
        <w:footnoteRef/>
      </w:r>
      <w:r>
        <w:t xml:space="preserve"> </w:t>
      </w:r>
      <w:r>
        <w:rPr>
          <w:lang w:val="es-CO"/>
        </w:rPr>
        <w:t xml:space="preserve">Corte Constitucional. Sentencia T-552 de 2013. MP. María Victoria Calle Correa.  </w:t>
      </w:r>
    </w:p>
  </w:footnote>
  <w:footnote w:id="59">
    <w:p w:rsidR="00D46C93" w:rsidRPr="00E65ABF" w:rsidRDefault="00D46C93">
      <w:pPr>
        <w:pStyle w:val="Textonotapie"/>
        <w:rPr>
          <w:szCs w:val="22"/>
        </w:rPr>
      </w:pPr>
      <w:r>
        <w:rPr>
          <w:rStyle w:val="Refdenotaalpie"/>
        </w:rPr>
        <w:footnoteRef/>
      </w:r>
      <w:r>
        <w:t xml:space="preserve"> </w:t>
      </w:r>
      <w:r w:rsidRPr="00E65ABF">
        <w:rPr>
          <w:szCs w:val="22"/>
        </w:rPr>
        <w:t xml:space="preserve">Cuaderno de segunda instancia, folio 4. </w:t>
      </w:r>
    </w:p>
  </w:footnote>
  <w:footnote w:id="60">
    <w:p w:rsidR="00D46C93" w:rsidRPr="00E65ABF" w:rsidRDefault="00D46C93" w:rsidP="00733A5D">
      <w:pPr>
        <w:pStyle w:val="Textonotapie"/>
        <w:rPr>
          <w:szCs w:val="22"/>
          <w:lang w:val="es-CO"/>
        </w:rPr>
      </w:pPr>
      <w:r w:rsidRPr="00E65ABF">
        <w:rPr>
          <w:szCs w:val="22"/>
          <w:vertAlign w:val="superscript"/>
          <w:lang w:val="es-CO"/>
        </w:rPr>
        <w:footnoteRef/>
      </w:r>
      <w:r w:rsidRPr="00E65ABF">
        <w:rPr>
          <w:szCs w:val="22"/>
          <w:lang w:val="es-CO"/>
        </w:rPr>
        <w:t xml:space="preserve"> Sentencia T-133 de </w:t>
      </w:r>
      <w:smartTag w:uri="urn:schemas-microsoft-com:office:smarttags" w:element="metricconverter">
        <w:smartTagPr>
          <w:attr w:name="ProductID" w:val="2001. A"/>
        </w:smartTagPr>
        <w:r w:rsidRPr="00E65ABF">
          <w:rPr>
            <w:szCs w:val="22"/>
            <w:lang w:val="es-CO"/>
          </w:rPr>
          <w:t>2001. A</w:t>
        </w:r>
      </w:smartTag>
      <w:r w:rsidRPr="00E65ABF">
        <w:rPr>
          <w:szCs w:val="22"/>
          <w:lang w:val="es-CO"/>
        </w:rPr>
        <w:t xml:space="preserve"> su vez reiterada en las sentencias T-136 de 2004 y T-760 de 2008.</w:t>
      </w:r>
    </w:p>
  </w:footnote>
  <w:footnote w:id="61">
    <w:p w:rsidR="00D46C93" w:rsidRPr="00E65ABF" w:rsidRDefault="00D46C93" w:rsidP="00733A5D">
      <w:pPr>
        <w:rPr>
          <w:sz w:val="22"/>
          <w:lang w:val="es-CO"/>
        </w:rPr>
      </w:pPr>
      <w:r w:rsidRPr="00E65ABF">
        <w:rPr>
          <w:sz w:val="22"/>
          <w:vertAlign w:val="superscript"/>
          <w:lang w:val="es-CO"/>
        </w:rPr>
        <w:footnoteRef/>
      </w:r>
      <w:r w:rsidRPr="00E65ABF">
        <w:rPr>
          <w:sz w:val="22"/>
          <w:lang w:val="es-CO"/>
        </w:rPr>
        <w:t xml:space="preserve"> Sentencia T-1059 de 2006.</w:t>
      </w:r>
    </w:p>
  </w:footnote>
  <w:footnote w:id="62">
    <w:p w:rsidR="00D46C93" w:rsidRPr="00E65ABF" w:rsidRDefault="00D46C93">
      <w:pPr>
        <w:pStyle w:val="Textonotapie"/>
        <w:rPr>
          <w:szCs w:val="22"/>
          <w:lang w:val="es-CO"/>
        </w:rPr>
      </w:pPr>
      <w:r w:rsidRPr="00E65ABF">
        <w:rPr>
          <w:rStyle w:val="Refdenotaalpie"/>
          <w:szCs w:val="22"/>
        </w:rPr>
        <w:footnoteRef/>
      </w:r>
      <w:r w:rsidRPr="00E65ABF">
        <w:rPr>
          <w:szCs w:val="22"/>
        </w:rPr>
        <w:t xml:space="preserve"> </w:t>
      </w:r>
      <w:r w:rsidRPr="00E65ABF">
        <w:rPr>
          <w:szCs w:val="22"/>
          <w:lang w:val="es-CO"/>
        </w:rPr>
        <w:t>Corte Constitucional, sentencia T-918 de 2012. MP. Jorge Iván Palacio Palacio.</w:t>
      </w:r>
    </w:p>
  </w:footnote>
  <w:footnote w:id="63">
    <w:p w:rsidR="00D46C93" w:rsidRPr="00C45A4F" w:rsidRDefault="00D46C93" w:rsidP="00EA5F0C">
      <w:pPr>
        <w:pStyle w:val="Textonotapie"/>
        <w:rPr>
          <w:lang w:val="es-CO"/>
        </w:rPr>
      </w:pPr>
      <w:r w:rsidRPr="00E65ABF">
        <w:rPr>
          <w:szCs w:val="22"/>
          <w:vertAlign w:val="superscript"/>
          <w:lang w:val="es-CO"/>
        </w:rPr>
        <w:footnoteRef/>
      </w:r>
      <w:r w:rsidRPr="00E65ABF">
        <w:rPr>
          <w:szCs w:val="22"/>
          <w:lang w:val="es-CO"/>
        </w:rPr>
        <w:t xml:space="preserve"> Sentencia T-195 de 2010.</w:t>
      </w:r>
    </w:p>
  </w:footnote>
  <w:footnote w:id="64">
    <w:p w:rsidR="00D46C93" w:rsidRPr="00B6149E" w:rsidRDefault="00D46C93" w:rsidP="00190346">
      <w:pPr>
        <w:pStyle w:val="Textonotapie"/>
        <w:rPr>
          <w:lang w:val="es-CO"/>
        </w:rPr>
      </w:pPr>
      <w:r>
        <w:rPr>
          <w:rStyle w:val="Refdenotaalpie"/>
        </w:rPr>
        <w:footnoteRef/>
      </w:r>
      <w:r>
        <w:t xml:space="preserve"> </w:t>
      </w:r>
      <w:r>
        <w:rPr>
          <w:lang w:val="es-CO"/>
        </w:rPr>
        <w:t xml:space="preserve">Corte Constitucional. Sentencia T-552 de 2013. MP. María Victoria Calle Correa.  </w:t>
      </w:r>
    </w:p>
  </w:footnote>
  <w:footnote w:id="65">
    <w:p w:rsidR="00D46C93" w:rsidRPr="003919C6" w:rsidRDefault="00D46C93">
      <w:pPr>
        <w:pStyle w:val="Textonotapie"/>
        <w:rPr>
          <w:lang w:val="es-CO"/>
        </w:rPr>
      </w:pPr>
      <w:r>
        <w:rPr>
          <w:rStyle w:val="Refdenotaalpie"/>
        </w:rPr>
        <w:footnoteRef/>
      </w:r>
      <w:r>
        <w:t xml:space="preserve"> </w:t>
      </w:r>
      <w:r>
        <w:rPr>
          <w:lang w:val="es-CO"/>
        </w:rPr>
        <w:t>Cuaderno de primera instancia, folios 6 y 7.</w:t>
      </w:r>
    </w:p>
  </w:footnote>
  <w:footnote w:id="66">
    <w:p w:rsidR="00D46C93" w:rsidRPr="00A857F3" w:rsidRDefault="00D46C93" w:rsidP="00AE23F4">
      <w:pPr>
        <w:pStyle w:val="Textonotapie"/>
        <w:rPr>
          <w:lang w:val="es-CO"/>
        </w:rPr>
      </w:pPr>
      <w:r>
        <w:rPr>
          <w:rStyle w:val="Refdenotaalpie"/>
        </w:rPr>
        <w:footnoteRef/>
      </w:r>
      <w:r>
        <w:t xml:space="preserve"> </w:t>
      </w:r>
      <w:r>
        <w:rPr>
          <w:lang w:val="es-CO"/>
        </w:rPr>
        <w:t>Ibíd.</w:t>
      </w:r>
    </w:p>
  </w:footnote>
  <w:footnote w:id="67">
    <w:p w:rsidR="00D46C93" w:rsidRPr="009569A4" w:rsidRDefault="00D46C93" w:rsidP="009569A4">
      <w:pPr>
        <w:pStyle w:val="Textonotapie"/>
        <w:rPr>
          <w:lang w:val="es-CO"/>
        </w:rPr>
      </w:pPr>
      <w:r>
        <w:rPr>
          <w:rStyle w:val="Refdenotaalpie"/>
        </w:rPr>
        <w:footnoteRef/>
      </w:r>
      <w:r>
        <w:t xml:space="preserve"> Esta Resolución estaba vigente para la fecha en que fueron prescritos los procedimientos a </w:t>
      </w:r>
      <w:r w:rsidRPr="009569A4">
        <w:rPr>
          <w:i/>
        </w:rPr>
        <w:t>Virginia</w:t>
      </w:r>
      <w:r>
        <w:t xml:space="preserve">. </w:t>
      </w:r>
    </w:p>
  </w:footnote>
  <w:footnote w:id="68">
    <w:p w:rsidR="00D46C93" w:rsidRPr="00AF1C88" w:rsidRDefault="00D46C93">
      <w:pPr>
        <w:pStyle w:val="Textonotapie"/>
        <w:rPr>
          <w:lang w:val="es-CO"/>
        </w:rPr>
      </w:pPr>
      <w:r>
        <w:rPr>
          <w:rStyle w:val="Refdenotaalpie"/>
        </w:rPr>
        <w:footnoteRef/>
      </w:r>
      <w:r>
        <w:t xml:space="preserve"> </w:t>
      </w:r>
      <w:r>
        <w:rPr>
          <w:lang w:val="es-CO"/>
        </w:rPr>
        <w:t xml:space="preserve">Información disponible en </w:t>
      </w:r>
      <w:hyperlink r:id="rId1" w:history="1">
        <w:r w:rsidRPr="001E066F">
          <w:rPr>
            <w:rStyle w:val="Hipervnculo"/>
            <w:lang w:val="es-CO"/>
          </w:rPr>
          <w:t>https://www.adres.gov.co/Inicio/Noticias/Post/6564/ADRES-efectu%C3%B3-el-primer-giro-de-Presupuestos-M%C3%A1ximos-por-380-482-millones-a-las-EPS</w:t>
        </w:r>
      </w:hyperlink>
      <w:r>
        <w:rPr>
          <w:lang w:val="es-CO"/>
        </w:rPr>
        <w:t xml:space="preserve"> (Consultado el 21 de septiembre de 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3055F"/>
    <w:multiLevelType w:val="multilevel"/>
    <w:tmpl w:val="C534066A"/>
    <w:lvl w:ilvl="0">
      <w:start w:val="1"/>
      <w:numFmt w:val="decimal"/>
      <w:lvlText w:val="%1."/>
      <w:lvlJc w:val="left"/>
      <w:pPr>
        <w:ind w:left="720" w:hanging="360"/>
      </w:pPr>
      <w:rPr>
        <w:rFonts w:cs="Times New Roman" w:hint="default"/>
        <w:b/>
      </w:rPr>
    </w:lvl>
    <w:lvl w:ilvl="1">
      <w:start w:val="1"/>
      <w:numFmt w:val="decimal"/>
      <w:isLgl/>
      <w:lvlText w:val="%1.%2."/>
      <w:lvlJc w:val="left"/>
      <w:pPr>
        <w:tabs>
          <w:tab w:val="num" w:pos="567"/>
        </w:tabs>
      </w:pPr>
      <w:rPr>
        <w:rFonts w:cs="Times New Roman" w:hint="default"/>
      </w:rPr>
    </w:lvl>
    <w:lvl w:ilvl="2">
      <w:start w:val="1"/>
      <w:numFmt w:val="decimal"/>
      <w:isLgl/>
      <w:lvlText w:val="%1.%2.%3."/>
      <w:lvlJc w:val="left"/>
      <w:pPr>
        <w:tabs>
          <w:tab w:val="num" w:pos="992"/>
        </w:tabs>
      </w:pPr>
      <w:rPr>
        <w:rFonts w:cs="Times New Roman" w:hint="default"/>
        <w:b w:val="0"/>
        <w:i w:val="0"/>
      </w:rPr>
    </w:lvl>
    <w:lvl w:ilvl="3">
      <w:start w:val="1"/>
      <w:numFmt w:val="decimal"/>
      <w:isLgl/>
      <w:lvlText w:val="%1.%2.%3.%4."/>
      <w:lvlJc w:val="left"/>
      <w:pPr>
        <w:tabs>
          <w:tab w:val="num" w:pos="992"/>
        </w:tabs>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D363985"/>
    <w:multiLevelType w:val="hybridMultilevel"/>
    <w:tmpl w:val="4C5262DC"/>
    <w:lvl w:ilvl="0" w:tplc="0DE45B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DC11013"/>
    <w:multiLevelType w:val="hybridMultilevel"/>
    <w:tmpl w:val="B5A29488"/>
    <w:lvl w:ilvl="0" w:tplc="751655F4">
      <w:start w:val="1"/>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A4D62744">
      <w:start w:val="1"/>
      <w:numFmt w:val="decimal"/>
      <w:lvlText w:val="%4."/>
      <w:lvlJc w:val="left"/>
      <w:pPr>
        <w:ind w:left="2880" w:hanging="360"/>
      </w:pPr>
      <w:rPr>
        <w:rFonts w:cs="Times New Roman"/>
        <w:b/>
      </w:rPr>
    </w:lvl>
    <w:lvl w:ilvl="4" w:tplc="0C0A0019">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B445686"/>
    <w:multiLevelType w:val="multilevel"/>
    <w:tmpl w:val="DB84E06E"/>
    <w:lvl w:ilvl="0">
      <w:start w:val="1"/>
      <w:numFmt w:val="upperRoman"/>
      <w:pStyle w:val="Ttulo1"/>
      <w:lvlText w:val="%1."/>
      <w:lvlJc w:val="left"/>
      <w:pPr>
        <w:tabs>
          <w:tab w:val="num" w:pos="720"/>
        </w:tabs>
      </w:pPr>
      <w:rPr>
        <w:rFonts w:ascii="Times New Roman" w:hAnsi="Times New Roman" w:cs="Times New Roman" w:hint="default"/>
        <w:b/>
        <w:i w:val="0"/>
        <w:caps/>
        <w:sz w:val="28"/>
      </w:rPr>
    </w:lvl>
    <w:lvl w:ilvl="1">
      <w:start w:val="1"/>
      <w:numFmt w:val="decimal"/>
      <w:pStyle w:val="Ttulo2"/>
      <w:lvlText w:val="%2."/>
      <w:lvlJc w:val="left"/>
      <w:pPr>
        <w:tabs>
          <w:tab w:val="num" w:pos="360"/>
        </w:tabs>
      </w:pPr>
      <w:rPr>
        <w:rFonts w:ascii="Times New Roman" w:hAnsi="Times New Roman" w:cs="Times New Roman" w:hint="default"/>
        <w:b/>
        <w:i w:val="0"/>
        <w:sz w:val="28"/>
        <w:szCs w:val="28"/>
      </w:rPr>
    </w:lvl>
    <w:lvl w:ilvl="2">
      <w:start w:val="1"/>
      <w:numFmt w:val="decimal"/>
      <w:pStyle w:val="Ttulo3"/>
      <w:lvlText w:val="%2.%3."/>
      <w:lvlJc w:val="left"/>
      <w:pPr>
        <w:tabs>
          <w:tab w:val="num" w:pos="840"/>
        </w:tabs>
      </w:pPr>
      <w:rPr>
        <w:rFonts w:ascii="Times New Roman" w:hAnsi="Times New Roman" w:cs="Times New Roman" w:hint="default"/>
        <w:b w:val="0"/>
        <w:i w:val="0"/>
        <w:color w:val="000000"/>
        <w:sz w:val="28"/>
        <w:szCs w:val="28"/>
      </w:rPr>
    </w:lvl>
    <w:lvl w:ilvl="3">
      <w:start w:val="1"/>
      <w:numFmt w:val="decimal"/>
      <w:pStyle w:val="Ttulo4"/>
      <w:lvlText w:val="%2.%3.%4."/>
      <w:lvlJc w:val="left"/>
      <w:pPr>
        <w:tabs>
          <w:tab w:val="num" w:pos="720"/>
        </w:tabs>
      </w:pPr>
      <w:rPr>
        <w:rFonts w:ascii="Times New Roman" w:hAnsi="Times New Roman" w:cs="Times New Roman" w:hint="default"/>
        <w:b w:val="0"/>
        <w:i w:val="0"/>
        <w:sz w:val="28"/>
      </w:rPr>
    </w:lvl>
    <w:lvl w:ilvl="4">
      <w:start w:val="1"/>
      <w:numFmt w:val="decimal"/>
      <w:pStyle w:val="Ttulo5"/>
      <w:lvlText w:val="%2.%3.%4.%5."/>
      <w:lvlJc w:val="left"/>
      <w:pPr>
        <w:tabs>
          <w:tab w:val="num" w:pos="720"/>
        </w:tabs>
      </w:pPr>
      <w:rPr>
        <w:rFonts w:ascii="Times New Roman" w:hAnsi="Times New Roman" w:cs="Times New Roman" w:hint="default"/>
        <w:b/>
        <w:i w:val="0"/>
        <w:sz w:val="28"/>
      </w:rPr>
    </w:lvl>
    <w:lvl w:ilvl="5">
      <w:start w:val="1"/>
      <w:numFmt w:val="lowerLetter"/>
      <w:pStyle w:val="Ttulo6"/>
      <w:lvlText w:val="(%6)"/>
      <w:lvlJc w:val="left"/>
      <w:pPr>
        <w:tabs>
          <w:tab w:val="num" w:pos="3960"/>
        </w:tabs>
        <w:ind w:left="3600"/>
      </w:pPr>
      <w:rPr>
        <w:rFonts w:cs="Times New Roman" w:hint="default"/>
      </w:rPr>
    </w:lvl>
    <w:lvl w:ilvl="6">
      <w:start w:val="1"/>
      <w:numFmt w:val="lowerRoman"/>
      <w:pStyle w:val="Ttulo7"/>
      <w:lvlText w:val="(%7)"/>
      <w:lvlJc w:val="left"/>
      <w:pPr>
        <w:tabs>
          <w:tab w:val="num" w:pos="4680"/>
        </w:tabs>
        <w:ind w:left="4320"/>
      </w:pPr>
      <w:rPr>
        <w:rFonts w:cs="Times New Roman" w:hint="default"/>
      </w:rPr>
    </w:lvl>
    <w:lvl w:ilvl="7">
      <w:start w:val="1"/>
      <w:numFmt w:val="lowerLetter"/>
      <w:pStyle w:val="Ttulo8"/>
      <w:lvlText w:val="(%8)"/>
      <w:lvlJc w:val="left"/>
      <w:pPr>
        <w:tabs>
          <w:tab w:val="num" w:pos="5400"/>
        </w:tabs>
        <w:ind w:left="5040"/>
      </w:pPr>
      <w:rPr>
        <w:rFonts w:cs="Times New Roman" w:hint="default"/>
      </w:rPr>
    </w:lvl>
    <w:lvl w:ilvl="8">
      <w:start w:val="1"/>
      <w:numFmt w:val="lowerRoman"/>
      <w:pStyle w:val="Ttulo9"/>
      <w:lvlText w:val="(%9)"/>
      <w:lvlJc w:val="left"/>
      <w:pPr>
        <w:tabs>
          <w:tab w:val="num" w:pos="6120"/>
        </w:tabs>
        <w:ind w:left="5760"/>
      </w:pPr>
      <w:rPr>
        <w:rFonts w:cs="Times New Roman" w:hint="default"/>
      </w:rPr>
    </w:lvl>
  </w:abstractNum>
  <w:abstractNum w:abstractNumId="4">
    <w:nsid w:val="3D4C3A11"/>
    <w:multiLevelType w:val="multilevel"/>
    <w:tmpl w:val="B1D00B80"/>
    <w:lvl w:ilvl="0">
      <w:start w:val="1"/>
      <w:numFmt w:val="decimal"/>
      <w:lvlText w:val="%1."/>
      <w:lvlJc w:val="left"/>
      <w:pPr>
        <w:tabs>
          <w:tab w:val="num" w:pos="340"/>
        </w:tabs>
        <w:ind w:left="0" w:firstLine="57"/>
      </w:pPr>
      <w:rPr>
        <w:rFonts w:cs="Times New Roman" w:hint="default"/>
      </w:rPr>
    </w:lvl>
    <w:lvl w:ilvl="1">
      <w:start w:val="1"/>
      <w:numFmt w:val="decimal"/>
      <w:isLgl/>
      <w:lvlText w:val="%1.%2."/>
      <w:lvlJc w:val="left"/>
      <w:pPr>
        <w:tabs>
          <w:tab w:val="num" w:pos="567"/>
        </w:tabs>
        <w:ind w:left="0" w:firstLine="0"/>
      </w:pPr>
      <w:rPr>
        <w:rFonts w:cs="Times New Roman" w:hint="default"/>
        <w:b w:val="0"/>
        <w:i w:val="0"/>
        <w:color w:val="000000"/>
      </w:rPr>
    </w:lvl>
    <w:lvl w:ilvl="2">
      <w:start w:val="1"/>
      <w:numFmt w:val="decimal"/>
      <w:isLgl/>
      <w:lvlText w:val="%1.%2.%3."/>
      <w:lvlJc w:val="left"/>
      <w:pPr>
        <w:tabs>
          <w:tab w:val="num" w:pos="3798"/>
        </w:tabs>
        <w:ind w:left="0" w:firstLine="0"/>
      </w:pPr>
      <w:rPr>
        <w:rFonts w:cs="Times New Roman" w:hint="default"/>
        <w:b w:val="0"/>
        <w:i w:val="0"/>
        <w:color w:val="000000"/>
      </w:rPr>
    </w:lvl>
    <w:lvl w:ilvl="3">
      <w:start w:val="1"/>
      <w:numFmt w:val="decimal"/>
      <w:isLgl/>
      <w:lvlText w:val="%1.%2.%3.%4."/>
      <w:lvlJc w:val="left"/>
      <w:pPr>
        <w:tabs>
          <w:tab w:val="num" w:pos="1440"/>
        </w:tabs>
        <w:ind w:left="0" w:firstLine="0"/>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49CA0CBE"/>
    <w:multiLevelType w:val="multilevel"/>
    <w:tmpl w:val="F6F24FD6"/>
    <w:lvl w:ilvl="0">
      <w:start w:val="6"/>
      <w:numFmt w:val="decimal"/>
      <w:lvlText w:val="%1."/>
      <w:lvlJc w:val="left"/>
      <w:pPr>
        <w:ind w:left="450" w:hanging="45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4133D92"/>
    <w:multiLevelType w:val="multilevel"/>
    <w:tmpl w:val="2376B2CC"/>
    <w:lvl w:ilvl="0">
      <w:start w:val="1"/>
      <w:numFmt w:val="decimal"/>
      <w:lvlText w:val="%1."/>
      <w:lvlJc w:val="left"/>
      <w:pPr>
        <w:ind w:left="450" w:hanging="45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4"/>
    <w:rsid w:val="000008FE"/>
    <w:rsid w:val="00000A4B"/>
    <w:rsid w:val="00001089"/>
    <w:rsid w:val="00001100"/>
    <w:rsid w:val="00001147"/>
    <w:rsid w:val="0000118E"/>
    <w:rsid w:val="00001A58"/>
    <w:rsid w:val="00001A74"/>
    <w:rsid w:val="00002227"/>
    <w:rsid w:val="000023B7"/>
    <w:rsid w:val="00002547"/>
    <w:rsid w:val="000025CA"/>
    <w:rsid w:val="00002983"/>
    <w:rsid w:val="00002A6D"/>
    <w:rsid w:val="00002A7D"/>
    <w:rsid w:val="00002BF7"/>
    <w:rsid w:val="00002E23"/>
    <w:rsid w:val="00003410"/>
    <w:rsid w:val="00004169"/>
    <w:rsid w:val="000041FA"/>
    <w:rsid w:val="00005CB4"/>
    <w:rsid w:val="00005CB9"/>
    <w:rsid w:val="000060FD"/>
    <w:rsid w:val="0000692D"/>
    <w:rsid w:val="00006B04"/>
    <w:rsid w:val="00006CA9"/>
    <w:rsid w:val="00006D1A"/>
    <w:rsid w:val="0000738E"/>
    <w:rsid w:val="00007D1E"/>
    <w:rsid w:val="00010A12"/>
    <w:rsid w:val="00010A3A"/>
    <w:rsid w:val="00010B00"/>
    <w:rsid w:val="00010B0B"/>
    <w:rsid w:val="0001258E"/>
    <w:rsid w:val="000125A9"/>
    <w:rsid w:val="0001260E"/>
    <w:rsid w:val="00012A37"/>
    <w:rsid w:val="00012A96"/>
    <w:rsid w:val="00013F92"/>
    <w:rsid w:val="00014297"/>
    <w:rsid w:val="000144BB"/>
    <w:rsid w:val="000150E3"/>
    <w:rsid w:val="000157DE"/>
    <w:rsid w:val="00016002"/>
    <w:rsid w:val="00016311"/>
    <w:rsid w:val="0001653F"/>
    <w:rsid w:val="00016567"/>
    <w:rsid w:val="00016ACA"/>
    <w:rsid w:val="0001716E"/>
    <w:rsid w:val="000171ED"/>
    <w:rsid w:val="0001744E"/>
    <w:rsid w:val="00020318"/>
    <w:rsid w:val="000212A8"/>
    <w:rsid w:val="000212CC"/>
    <w:rsid w:val="00023580"/>
    <w:rsid w:val="00023B9A"/>
    <w:rsid w:val="0002453C"/>
    <w:rsid w:val="000249CB"/>
    <w:rsid w:val="00024CD3"/>
    <w:rsid w:val="000253EA"/>
    <w:rsid w:val="0002664E"/>
    <w:rsid w:val="00026BE3"/>
    <w:rsid w:val="00026FD7"/>
    <w:rsid w:val="000270B7"/>
    <w:rsid w:val="0002719F"/>
    <w:rsid w:val="00027FC3"/>
    <w:rsid w:val="00030297"/>
    <w:rsid w:val="00030770"/>
    <w:rsid w:val="00030CFD"/>
    <w:rsid w:val="00030F4A"/>
    <w:rsid w:val="00031C7C"/>
    <w:rsid w:val="000325A9"/>
    <w:rsid w:val="00032A02"/>
    <w:rsid w:val="0003342D"/>
    <w:rsid w:val="000336D3"/>
    <w:rsid w:val="00033ED8"/>
    <w:rsid w:val="000342B1"/>
    <w:rsid w:val="00034799"/>
    <w:rsid w:val="00034B38"/>
    <w:rsid w:val="00034DAE"/>
    <w:rsid w:val="00035704"/>
    <w:rsid w:val="00035904"/>
    <w:rsid w:val="00036374"/>
    <w:rsid w:val="00036534"/>
    <w:rsid w:val="0004021B"/>
    <w:rsid w:val="00040384"/>
    <w:rsid w:val="0004074C"/>
    <w:rsid w:val="00040A50"/>
    <w:rsid w:val="00040D5F"/>
    <w:rsid w:val="000412F0"/>
    <w:rsid w:val="00041641"/>
    <w:rsid w:val="000419DF"/>
    <w:rsid w:val="00041F1E"/>
    <w:rsid w:val="000425E4"/>
    <w:rsid w:val="00042756"/>
    <w:rsid w:val="00043040"/>
    <w:rsid w:val="000435D4"/>
    <w:rsid w:val="00043E9E"/>
    <w:rsid w:val="000441FA"/>
    <w:rsid w:val="00044232"/>
    <w:rsid w:val="00044246"/>
    <w:rsid w:val="0004471E"/>
    <w:rsid w:val="00044870"/>
    <w:rsid w:val="000450C1"/>
    <w:rsid w:val="00045985"/>
    <w:rsid w:val="000459E5"/>
    <w:rsid w:val="00045DA8"/>
    <w:rsid w:val="00047C22"/>
    <w:rsid w:val="0005160D"/>
    <w:rsid w:val="00051BB3"/>
    <w:rsid w:val="00051DD6"/>
    <w:rsid w:val="00052182"/>
    <w:rsid w:val="00052690"/>
    <w:rsid w:val="00052761"/>
    <w:rsid w:val="00053437"/>
    <w:rsid w:val="000536DD"/>
    <w:rsid w:val="00053BAD"/>
    <w:rsid w:val="000559F9"/>
    <w:rsid w:val="00055A5D"/>
    <w:rsid w:val="000566BC"/>
    <w:rsid w:val="00057924"/>
    <w:rsid w:val="00060911"/>
    <w:rsid w:val="00060BBD"/>
    <w:rsid w:val="00061357"/>
    <w:rsid w:val="00062223"/>
    <w:rsid w:val="000627C8"/>
    <w:rsid w:val="00062C2C"/>
    <w:rsid w:val="00062F29"/>
    <w:rsid w:val="0006371D"/>
    <w:rsid w:val="00063785"/>
    <w:rsid w:val="0006436D"/>
    <w:rsid w:val="00064A56"/>
    <w:rsid w:val="00065817"/>
    <w:rsid w:val="0006643C"/>
    <w:rsid w:val="00066EF2"/>
    <w:rsid w:val="0006734B"/>
    <w:rsid w:val="00067361"/>
    <w:rsid w:val="000673D2"/>
    <w:rsid w:val="000679BA"/>
    <w:rsid w:val="00067A75"/>
    <w:rsid w:val="00067D8E"/>
    <w:rsid w:val="000701A7"/>
    <w:rsid w:val="00070445"/>
    <w:rsid w:val="000705E7"/>
    <w:rsid w:val="00070ACC"/>
    <w:rsid w:val="00070C28"/>
    <w:rsid w:val="0007121B"/>
    <w:rsid w:val="00071FBD"/>
    <w:rsid w:val="0007225A"/>
    <w:rsid w:val="00072F3C"/>
    <w:rsid w:val="0007319B"/>
    <w:rsid w:val="000734E5"/>
    <w:rsid w:val="00073FA2"/>
    <w:rsid w:val="00074C9D"/>
    <w:rsid w:val="000750D1"/>
    <w:rsid w:val="00075167"/>
    <w:rsid w:val="000751DA"/>
    <w:rsid w:val="0007557D"/>
    <w:rsid w:val="00075B7F"/>
    <w:rsid w:val="00077734"/>
    <w:rsid w:val="00077814"/>
    <w:rsid w:val="00077884"/>
    <w:rsid w:val="0008000A"/>
    <w:rsid w:val="000808B5"/>
    <w:rsid w:val="00080A41"/>
    <w:rsid w:val="00080C3B"/>
    <w:rsid w:val="000819B5"/>
    <w:rsid w:val="00081D26"/>
    <w:rsid w:val="00081F26"/>
    <w:rsid w:val="00081F91"/>
    <w:rsid w:val="00081FEC"/>
    <w:rsid w:val="00082729"/>
    <w:rsid w:val="00082D2A"/>
    <w:rsid w:val="000831D1"/>
    <w:rsid w:val="000834CA"/>
    <w:rsid w:val="000835F0"/>
    <w:rsid w:val="00083871"/>
    <w:rsid w:val="00083DA4"/>
    <w:rsid w:val="00084541"/>
    <w:rsid w:val="0008569E"/>
    <w:rsid w:val="000857E2"/>
    <w:rsid w:val="00085B9B"/>
    <w:rsid w:val="00085D67"/>
    <w:rsid w:val="00086EA2"/>
    <w:rsid w:val="000873C9"/>
    <w:rsid w:val="00087E9D"/>
    <w:rsid w:val="000902F5"/>
    <w:rsid w:val="00090924"/>
    <w:rsid w:val="00090925"/>
    <w:rsid w:val="000909FE"/>
    <w:rsid w:val="0009162A"/>
    <w:rsid w:val="00092805"/>
    <w:rsid w:val="00092F2C"/>
    <w:rsid w:val="00092F6D"/>
    <w:rsid w:val="00093C36"/>
    <w:rsid w:val="00093DBC"/>
    <w:rsid w:val="000944DA"/>
    <w:rsid w:val="00094955"/>
    <w:rsid w:val="00094D0C"/>
    <w:rsid w:val="000953D9"/>
    <w:rsid w:val="0009543C"/>
    <w:rsid w:val="000957C4"/>
    <w:rsid w:val="0009583F"/>
    <w:rsid w:val="00095C56"/>
    <w:rsid w:val="000963A1"/>
    <w:rsid w:val="0009662A"/>
    <w:rsid w:val="00096C2A"/>
    <w:rsid w:val="0009768F"/>
    <w:rsid w:val="0009779D"/>
    <w:rsid w:val="000A097B"/>
    <w:rsid w:val="000A0DA7"/>
    <w:rsid w:val="000A1191"/>
    <w:rsid w:val="000A18C2"/>
    <w:rsid w:val="000A23E8"/>
    <w:rsid w:val="000A2440"/>
    <w:rsid w:val="000A2A2E"/>
    <w:rsid w:val="000A2E62"/>
    <w:rsid w:val="000A33F4"/>
    <w:rsid w:val="000A358E"/>
    <w:rsid w:val="000A399E"/>
    <w:rsid w:val="000A4190"/>
    <w:rsid w:val="000A4663"/>
    <w:rsid w:val="000A4FC4"/>
    <w:rsid w:val="000A5897"/>
    <w:rsid w:val="000A618A"/>
    <w:rsid w:val="000A65DB"/>
    <w:rsid w:val="000A6664"/>
    <w:rsid w:val="000A66C8"/>
    <w:rsid w:val="000A67C8"/>
    <w:rsid w:val="000A69CF"/>
    <w:rsid w:val="000A7888"/>
    <w:rsid w:val="000B0226"/>
    <w:rsid w:val="000B0717"/>
    <w:rsid w:val="000B0B92"/>
    <w:rsid w:val="000B0BF1"/>
    <w:rsid w:val="000B0E95"/>
    <w:rsid w:val="000B0F01"/>
    <w:rsid w:val="000B1D73"/>
    <w:rsid w:val="000B2DFD"/>
    <w:rsid w:val="000B2E9F"/>
    <w:rsid w:val="000B3E01"/>
    <w:rsid w:val="000B3E73"/>
    <w:rsid w:val="000B4550"/>
    <w:rsid w:val="000B4723"/>
    <w:rsid w:val="000B4B78"/>
    <w:rsid w:val="000B4E33"/>
    <w:rsid w:val="000B571A"/>
    <w:rsid w:val="000B6029"/>
    <w:rsid w:val="000B68BF"/>
    <w:rsid w:val="000B70C0"/>
    <w:rsid w:val="000B77B4"/>
    <w:rsid w:val="000B78B0"/>
    <w:rsid w:val="000B7AA5"/>
    <w:rsid w:val="000B7EA5"/>
    <w:rsid w:val="000C017D"/>
    <w:rsid w:val="000C0349"/>
    <w:rsid w:val="000C08DC"/>
    <w:rsid w:val="000C0AC0"/>
    <w:rsid w:val="000C0E6C"/>
    <w:rsid w:val="000C1021"/>
    <w:rsid w:val="000C1601"/>
    <w:rsid w:val="000C16B4"/>
    <w:rsid w:val="000C267A"/>
    <w:rsid w:val="000C275B"/>
    <w:rsid w:val="000C2A61"/>
    <w:rsid w:val="000C2BB6"/>
    <w:rsid w:val="000C2CAC"/>
    <w:rsid w:val="000C36AD"/>
    <w:rsid w:val="000C3C39"/>
    <w:rsid w:val="000C4214"/>
    <w:rsid w:val="000C42BE"/>
    <w:rsid w:val="000C4C88"/>
    <w:rsid w:val="000C50DA"/>
    <w:rsid w:val="000C6596"/>
    <w:rsid w:val="000C65EB"/>
    <w:rsid w:val="000C6D5D"/>
    <w:rsid w:val="000C70AF"/>
    <w:rsid w:val="000C74BE"/>
    <w:rsid w:val="000C7E23"/>
    <w:rsid w:val="000D034E"/>
    <w:rsid w:val="000D07EC"/>
    <w:rsid w:val="000D17A6"/>
    <w:rsid w:val="000D277D"/>
    <w:rsid w:val="000D3D18"/>
    <w:rsid w:val="000D4938"/>
    <w:rsid w:val="000D7809"/>
    <w:rsid w:val="000D784C"/>
    <w:rsid w:val="000E084C"/>
    <w:rsid w:val="000E0A90"/>
    <w:rsid w:val="000E167E"/>
    <w:rsid w:val="000E1A6F"/>
    <w:rsid w:val="000E1E00"/>
    <w:rsid w:val="000E2807"/>
    <w:rsid w:val="000E283B"/>
    <w:rsid w:val="000E2BD9"/>
    <w:rsid w:val="000E3306"/>
    <w:rsid w:val="000E330C"/>
    <w:rsid w:val="000E4468"/>
    <w:rsid w:val="000E4846"/>
    <w:rsid w:val="000E4850"/>
    <w:rsid w:val="000E4ADC"/>
    <w:rsid w:val="000E4B37"/>
    <w:rsid w:val="000E517A"/>
    <w:rsid w:val="000E52CF"/>
    <w:rsid w:val="000E5592"/>
    <w:rsid w:val="000E55F8"/>
    <w:rsid w:val="000E5699"/>
    <w:rsid w:val="000E58C3"/>
    <w:rsid w:val="000E7221"/>
    <w:rsid w:val="000E7296"/>
    <w:rsid w:val="000E74E6"/>
    <w:rsid w:val="000E765B"/>
    <w:rsid w:val="000E76E1"/>
    <w:rsid w:val="000F0DF0"/>
    <w:rsid w:val="000F10A9"/>
    <w:rsid w:val="000F1AD0"/>
    <w:rsid w:val="000F1D35"/>
    <w:rsid w:val="000F1D60"/>
    <w:rsid w:val="000F1FD8"/>
    <w:rsid w:val="000F20B7"/>
    <w:rsid w:val="000F47B5"/>
    <w:rsid w:val="000F4E94"/>
    <w:rsid w:val="000F4EA8"/>
    <w:rsid w:val="000F6811"/>
    <w:rsid w:val="000F6A65"/>
    <w:rsid w:val="000F721F"/>
    <w:rsid w:val="001005DE"/>
    <w:rsid w:val="00100827"/>
    <w:rsid w:val="001009F3"/>
    <w:rsid w:val="00100C53"/>
    <w:rsid w:val="001016AE"/>
    <w:rsid w:val="001017AF"/>
    <w:rsid w:val="00102B6D"/>
    <w:rsid w:val="00103A3B"/>
    <w:rsid w:val="00104025"/>
    <w:rsid w:val="001041E6"/>
    <w:rsid w:val="0010460C"/>
    <w:rsid w:val="00104F1B"/>
    <w:rsid w:val="001054D2"/>
    <w:rsid w:val="0010651F"/>
    <w:rsid w:val="00106B30"/>
    <w:rsid w:val="00107785"/>
    <w:rsid w:val="00107A91"/>
    <w:rsid w:val="00107B77"/>
    <w:rsid w:val="00107CCE"/>
    <w:rsid w:val="00110232"/>
    <w:rsid w:val="001102F6"/>
    <w:rsid w:val="001105AE"/>
    <w:rsid w:val="0011064E"/>
    <w:rsid w:val="001108D6"/>
    <w:rsid w:val="001113DB"/>
    <w:rsid w:val="0011175E"/>
    <w:rsid w:val="00111D20"/>
    <w:rsid w:val="00111EC0"/>
    <w:rsid w:val="00112BA3"/>
    <w:rsid w:val="00113462"/>
    <w:rsid w:val="00113948"/>
    <w:rsid w:val="00113DD8"/>
    <w:rsid w:val="00114638"/>
    <w:rsid w:val="00114CE3"/>
    <w:rsid w:val="00114D4F"/>
    <w:rsid w:val="00115899"/>
    <w:rsid w:val="00115C2B"/>
    <w:rsid w:val="00115F54"/>
    <w:rsid w:val="001166EC"/>
    <w:rsid w:val="001169EA"/>
    <w:rsid w:val="00121F32"/>
    <w:rsid w:val="0012206F"/>
    <w:rsid w:val="0012290D"/>
    <w:rsid w:val="0012482A"/>
    <w:rsid w:val="00124943"/>
    <w:rsid w:val="00124DEB"/>
    <w:rsid w:val="0012514F"/>
    <w:rsid w:val="0012525A"/>
    <w:rsid w:val="00125B43"/>
    <w:rsid w:val="00126360"/>
    <w:rsid w:val="00130005"/>
    <w:rsid w:val="00130441"/>
    <w:rsid w:val="001306E9"/>
    <w:rsid w:val="001308B3"/>
    <w:rsid w:val="0013155B"/>
    <w:rsid w:val="00131D07"/>
    <w:rsid w:val="00133137"/>
    <w:rsid w:val="001332D8"/>
    <w:rsid w:val="001335B0"/>
    <w:rsid w:val="0013393F"/>
    <w:rsid w:val="001349D5"/>
    <w:rsid w:val="001349ED"/>
    <w:rsid w:val="001349F9"/>
    <w:rsid w:val="00135164"/>
    <w:rsid w:val="0013585B"/>
    <w:rsid w:val="00135B0F"/>
    <w:rsid w:val="00135C59"/>
    <w:rsid w:val="0013671F"/>
    <w:rsid w:val="0013719F"/>
    <w:rsid w:val="001371E2"/>
    <w:rsid w:val="0013773A"/>
    <w:rsid w:val="00137D93"/>
    <w:rsid w:val="00137DC2"/>
    <w:rsid w:val="001401E7"/>
    <w:rsid w:val="001409D5"/>
    <w:rsid w:val="00140A55"/>
    <w:rsid w:val="00140D69"/>
    <w:rsid w:val="001418CA"/>
    <w:rsid w:val="00142E46"/>
    <w:rsid w:val="00142F83"/>
    <w:rsid w:val="00143454"/>
    <w:rsid w:val="001443F4"/>
    <w:rsid w:val="00144DC5"/>
    <w:rsid w:val="001451B2"/>
    <w:rsid w:val="00146813"/>
    <w:rsid w:val="00147054"/>
    <w:rsid w:val="00147D31"/>
    <w:rsid w:val="00147F2A"/>
    <w:rsid w:val="0015012C"/>
    <w:rsid w:val="0015067E"/>
    <w:rsid w:val="00150981"/>
    <w:rsid w:val="00150BDA"/>
    <w:rsid w:val="001516EA"/>
    <w:rsid w:val="00151B18"/>
    <w:rsid w:val="0015277C"/>
    <w:rsid w:val="00152DAD"/>
    <w:rsid w:val="00153350"/>
    <w:rsid w:val="0015370B"/>
    <w:rsid w:val="0015385C"/>
    <w:rsid w:val="00153DF0"/>
    <w:rsid w:val="00153E51"/>
    <w:rsid w:val="001541BE"/>
    <w:rsid w:val="00154B3E"/>
    <w:rsid w:val="00154FAB"/>
    <w:rsid w:val="0015559D"/>
    <w:rsid w:val="001557F2"/>
    <w:rsid w:val="00155F02"/>
    <w:rsid w:val="0015669A"/>
    <w:rsid w:val="00156897"/>
    <w:rsid w:val="00156D72"/>
    <w:rsid w:val="00157331"/>
    <w:rsid w:val="0015759A"/>
    <w:rsid w:val="001575E6"/>
    <w:rsid w:val="001578F9"/>
    <w:rsid w:val="00160A2D"/>
    <w:rsid w:val="00160BE7"/>
    <w:rsid w:val="00160E75"/>
    <w:rsid w:val="00161235"/>
    <w:rsid w:val="0016141A"/>
    <w:rsid w:val="001615D8"/>
    <w:rsid w:val="00161747"/>
    <w:rsid w:val="00161DD0"/>
    <w:rsid w:val="00161DE0"/>
    <w:rsid w:val="00161E2E"/>
    <w:rsid w:val="00162209"/>
    <w:rsid w:val="00162275"/>
    <w:rsid w:val="001626A7"/>
    <w:rsid w:val="0016293A"/>
    <w:rsid w:val="00163137"/>
    <w:rsid w:val="00163641"/>
    <w:rsid w:val="00163797"/>
    <w:rsid w:val="001637D9"/>
    <w:rsid w:val="001639E8"/>
    <w:rsid w:val="001640E9"/>
    <w:rsid w:val="00164413"/>
    <w:rsid w:val="001653F7"/>
    <w:rsid w:val="0016582C"/>
    <w:rsid w:val="00165898"/>
    <w:rsid w:val="0016734F"/>
    <w:rsid w:val="001673E0"/>
    <w:rsid w:val="00167818"/>
    <w:rsid w:val="00167947"/>
    <w:rsid w:val="00167BC3"/>
    <w:rsid w:val="00167DA1"/>
    <w:rsid w:val="00167EE5"/>
    <w:rsid w:val="0017077F"/>
    <w:rsid w:val="00170E9D"/>
    <w:rsid w:val="00171061"/>
    <w:rsid w:val="001717D8"/>
    <w:rsid w:val="00171DC7"/>
    <w:rsid w:val="001722D4"/>
    <w:rsid w:val="00172662"/>
    <w:rsid w:val="00173BCC"/>
    <w:rsid w:val="00173C71"/>
    <w:rsid w:val="001744C0"/>
    <w:rsid w:val="00174953"/>
    <w:rsid w:val="00174D2E"/>
    <w:rsid w:val="0017566D"/>
    <w:rsid w:val="00175BFD"/>
    <w:rsid w:val="00175C07"/>
    <w:rsid w:val="00177215"/>
    <w:rsid w:val="00180120"/>
    <w:rsid w:val="00180126"/>
    <w:rsid w:val="001803D7"/>
    <w:rsid w:val="00180D44"/>
    <w:rsid w:val="0018179B"/>
    <w:rsid w:val="001817A0"/>
    <w:rsid w:val="00182870"/>
    <w:rsid w:val="00182FA9"/>
    <w:rsid w:val="00183365"/>
    <w:rsid w:val="001836E5"/>
    <w:rsid w:val="001838C0"/>
    <w:rsid w:val="00183E5F"/>
    <w:rsid w:val="00184DD6"/>
    <w:rsid w:val="0018546B"/>
    <w:rsid w:val="001856D8"/>
    <w:rsid w:val="0018630D"/>
    <w:rsid w:val="00186537"/>
    <w:rsid w:val="00186AD2"/>
    <w:rsid w:val="00186BFB"/>
    <w:rsid w:val="00190346"/>
    <w:rsid w:val="001910AA"/>
    <w:rsid w:val="001917C6"/>
    <w:rsid w:val="00191B9C"/>
    <w:rsid w:val="00191DC1"/>
    <w:rsid w:val="00191FC1"/>
    <w:rsid w:val="00192639"/>
    <w:rsid w:val="00192E8B"/>
    <w:rsid w:val="00192EB4"/>
    <w:rsid w:val="0019317A"/>
    <w:rsid w:val="001935D1"/>
    <w:rsid w:val="00193D30"/>
    <w:rsid w:val="00194726"/>
    <w:rsid w:val="001952DF"/>
    <w:rsid w:val="00195580"/>
    <w:rsid w:val="001955D1"/>
    <w:rsid w:val="00195F6D"/>
    <w:rsid w:val="00196003"/>
    <w:rsid w:val="0019609F"/>
    <w:rsid w:val="00196272"/>
    <w:rsid w:val="0019669A"/>
    <w:rsid w:val="001968D3"/>
    <w:rsid w:val="00196FE8"/>
    <w:rsid w:val="00197DE9"/>
    <w:rsid w:val="00197F95"/>
    <w:rsid w:val="001A02A6"/>
    <w:rsid w:val="001A0768"/>
    <w:rsid w:val="001A1A0D"/>
    <w:rsid w:val="001A289E"/>
    <w:rsid w:val="001A2AC1"/>
    <w:rsid w:val="001A2FBC"/>
    <w:rsid w:val="001A32AC"/>
    <w:rsid w:val="001A3397"/>
    <w:rsid w:val="001A37D5"/>
    <w:rsid w:val="001A3C2D"/>
    <w:rsid w:val="001A3F56"/>
    <w:rsid w:val="001A423B"/>
    <w:rsid w:val="001A4475"/>
    <w:rsid w:val="001A4D19"/>
    <w:rsid w:val="001A5406"/>
    <w:rsid w:val="001A54A2"/>
    <w:rsid w:val="001A5B0E"/>
    <w:rsid w:val="001A6056"/>
    <w:rsid w:val="001A64CE"/>
    <w:rsid w:val="001A6D08"/>
    <w:rsid w:val="001A7E41"/>
    <w:rsid w:val="001B0C15"/>
    <w:rsid w:val="001B1DA3"/>
    <w:rsid w:val="001B1E2F"/>
    <w:rsid w:val="001B2119"/>
    <w:rsid w:val="001B2A77"/>
    <w:rsid w:val="001B2D89"/>
    <w:rsid w:val="001B2FFE"/>
    <w:rsid w:val="001B30BE"/>
    <w:rsid w:val="001B3118"/>
    <w:rsid w:val="001B3282"/>
    <w:rsid w:val="001B3839"/>
    <w:rsid w:val="001B5893"/>
    <w:rsid w:val="001B58F4"/>
    <w:rsid w:val="001B5A41"/>
    <w:rsid w:val="001B610B"/>
    <w:rsid w:val="001B7AD0"/>
    <w:rsid w:val="001B7C4E"/>
    <w:rsid w:val="001C0675"/>
    <w:rsid w:val="001C07E6"/>
    <w:rsid w:val="001C07ED"/>
    <w:rsid w:val="001C0E8B"/>
    <w:rsid w:val="001C1230"/>
    <w:rsid w:val="001C1748"/>
    <w:rsid w:val="001C26D3"/>
    <w:rsid w:val="001C29EA"/>
    <w:rsid w:val="001C429F"/>
    <w:rsid w:val="001C4C1C"/>
    <w:rsid w:val="001C555C"/>
    <w:rsid w:val="001C5903"/>
    <w:rsid w:val="001C5EEF"/>
    <w:rsid w:val="001C60AD"/>
    <w:rsid w:val="001C64CB"/>
    <w:rsid w:val="001C6EBE"/>
    <w:rsid w:val="001C724A"/>
    <w:rsid w:val="001C7545"/>
    <w:rsid w:val="001D043E"/>
    <w:rsid w:val="001D07CD"/>
    <w:rsid w:val="001D17B5"/>
    <w:rsid w:val="001D2082"/>
    <w:rsid w:val="001D2D76"/>
    <w:rsid w:val="001D34BC"/>
    <w:rsid w:val="001D42DF"/>
    <w:rsid w:val="001D5013"/>
    <w:rsid w:val="001D596A"/>
    <w:rsid w:val="001D6842"/>
    <w:rsid w:val="001D70D8"/>
    <w:rsid w:val="001D714D"/>
    <w:rsid w:val="001D7257"/>
    <w:rsid w:val="001D7B11"/>
    <w:rsid w:val="001E0932"/>
    <w:rsid w:val="001E0A46"/>
    <w:rsid w:val="001E0D83"/>
    <w:rsid w:val="001E1007"/>
    <w:rsid w:val="001E11AD"/>
    <w:rsid w:val="001E1DA7"/>
    <w:rsid w:val="001E1F08"/>
    <w:rsid w:val="001E2101"/>
    <w:rsid w:val="001E2E7C"/>
    <w:rsid w:val="001E31B6"/>
    <w:rsid w:val="001E3239"/>
    <w:rsid w:val="001E3425"/>
    <w:rsid w:val="001E35A0"/>
    <w:rsid w:val="001E3793"/>
    <w:rsid w:val="001E3ABA"/>
    <w:rsid w:val="001E47AA"/>
    <w:rsid w:val="001E4987"/>
    <w:rsid w:val="001E5954"/>
    <w:rsid w:val="001E5EC9"/>
    <w:rsid w:val="001E7373"/>
    <w:rsid w:val="001E75A7"/>
    <w:rsid w:val="001F1A6E"/>
    <w:rsid w:val="001F1B1B"/>
    <w:rsid w:val="001F1E7C"/>
    <w:rsid w:val="001F21C2"/>
    <w:rsid w:val="001F2347"/>
    <w:rsid w:val="001F27E4"/>
    <w:rsid w:val="001F2D2A"/>
    <w:rsid w:val="001F3579"/>
    <w:rsid w:val="001F35C3"/>
    <w:rsid w:val="001F476A"/>
    <w:rsid w:val="001F4D25"/>
    <w:rsid w:val="001F53A4"/>
    <w:rsid w:val="001F56AB"/>
    <w:rsid w:val="001F5A86"/>
    <w:rsid w:val="001F6A59"/>
    <w:rsid w:val="001F6E2C"/>
    <w:rsid w:val="001F6FC5"/>
    <w:rsid w:val="001F76B6"/>
    <w:rsid w:val="00200564"/>
    <w:rsid w:val="00200BEA"/>
    <w:rsid w:val="00201A07"/>
    <w:rsid w:val="00201A3E"/>
    <w:rsid w:val="00202475"/>
    <w:rsid w:val="00202797"/>
    <w:rsid w:val="0020299E"/>
    <w:rsid w:val="00202AD2"/>
    <w:rsid w:val="00202D7D"/>
    <w:rsid w:val="002036CB"/>
    <w:rsid w:val="00203975"/>
    <w:rsid w:val="002039A7"/>
    <w:rsid w:val="00203B78"/>
    <w:rsid w:val="00204CB8"/>
    <w:rsid w:val="00205F74"/>
    <w:rsid w:val="002067D0"/>
    <w:rsid w:val="00206D7F"/>
    <w:rsid w:val="00207034"/>
    <w:rsid w:val="00207F92"/>
    <w:rsid w:val="00207FBE"/>
    <w:rsid w:val="00210566"/>
    <w:rsid w:val="00211B97"/>
    <w:rsid w:val="00212237"/>
    <w:rsid w:val="0021284A"/>
    <w:rsid w:val="002130E6"/>
    <w:rsid w:val="00213780"/>
    <w:rsid w:val="00213884"/>
    <w:rsid w:val="00213B32"/>
    <w:rsid w:val="00213DAC"/>
    <w:rsid w:val="00214442"/>
    <w:rsid w:val="002144B4"/>
    <w:rsid w:val="00214555"/>
    <w:rsid w:val="002147F6"/>
    <w:rsid w:val="00214A2D"/>
    <w:rsid w:val="00214F08"/>
    <w:rsid w:val="002161D6"/>
    <w:rsid w:val="00216514"/>
    <w:rsid w:val="00216D85"/>
    <w:rsid w:val="0021723D"/>
    <w:rsid w:val="00217475"/>
    <w:rsid w:val="00217623"/>
    <w:rsid w:val="00217D39"/>
    <w:rsid w:val="0022064B"/>
    <w:rsid w:val="00221354"/>
    <w:rsid w:val="002221AC"/>
    <w:rsid w:val="0022246E"/>
    <w:rsid w:val="002226F7"/>
    <w:rsid w:val="002228A5"/>
    <w:rsid w:val="00222F92"/>
    <w:rsid w:val="002230FC"/>
    <w:rsid w:val="00223E5E"/>
    <w:rsid w:val="00224E41"/>
    <w:rsid w:val="0022547E"/>
    <w:rsid w:val="00225E2D"/>
    <w:rsid w:val="002261E7"/>
    <w:rsid w:val="00226A8F"/>
    <w:rsid w:val="00226CB6"/>
    <w:rsid w:val="002273BE"/>
    <w:rsid w:val="00227AD1"/>
    <w:rsid w:val="00227B2A"/>
    <w:rsid w:val="0023097A"/>
    <w:rsid w:val="002310E6"/>
    <w:rsid w:val="002313E2"/>
    <w:rsid w:val="00231B1F"/>
    <w:rsid w:val="00231F38"/>
    <w:rsid w:val="002324DF"/>
    <w:rsid w:val="002329C7"/>
    <w:rsid w:val="00232DEB"/>
    <w:rsid w:val="00232EE2"/>
    <w:rsid w:val="002339C9"/>
    <w:rsid w:val="00233D10"/>
    <w:rsid w:val="00233D5D"/>
    <w:rsid w:val="00233EB3"/>
    <w:rsid w:val="0023418C"/>
    <w:rsid w:val="002348E2"/>
    <w:rsid w:val="00234937"/>
    <w:rsid w:val="00235B44"/>
    <w:rsid w:val="002365A7"/>
    <w:rsid w:val="00236765"/>
    <w:rsid w:val="00240518"/>
    <w:rsid w:val="00241346"/>
    <w:rsid w:val="00241FC8"/>
    <w:rsid w:val="00243A64"/>
    <w:rsid w:val="00243A6F"/>
    <w:rsid w:val="00243F03"/>
    <w:rsid w:val="00244216"/>
    <w:rsid w:val="002444EC"/>
    <w:rsid w:val="002445F3"/>
    <w:rsid w:val="0024460E"/>
    <w:rsid w:val="00244800"/>
    <w:rsid w:val="00245338"/>
    <w:rsid w:val="002456C3"/>
    <w:rsid w:val="00245832"/>
    <w:rsid w:val="00245929"/>
    <w:rsid w:val="00245996"/>
    <w:rsid w:val="00246182"/>
    <w:rsid w:val="00246E48"/>
    <w:rsid w:val="00247D55"/>
    <w:rsid w:val="002500E1"/>
    <w:rsid w:val="0025018A"/>
    <w:rsid w:val="00250B60"/>
    <w:rsid w:val="00250C80"/>
    <w:rsid w:val="00251106"/>
    <w:rsid w:val="002511CC"/>
    <w:rsid w:val="00253596"/>
    <w:rsid w:val="0025372A"/>
    <w:rsid w:val="0025431E"/>
    <w:rsid w:val="002551EF"/>
    <w:rsid w:val="0025540A"/>
    <w:rsid w:val="002555ED"/>
    <w:rsid w:val="002557F6"/>
    <w:rsid w:val="00255C15"/>
    <w:rsid w:val="002562E6"/>
    <w:rsid w:val="00257C53"/>
    <w:rsid w:val="00257D72"/>
    <w:rsid w:val="00260073"/>
    <w:rsid w:val="00260B35"/>
    <w:rsid w:val="00260ED5"/>
    <w:rsid w:val="00261808"/>
    <w:rsid w:val="002621F6"/>
    <w:rsid w:val="00262748"/>
    <w:rsid w:val="00262A28"/>
    <w:rsid w:val="00263C40"/>
    <w:rsid w:val="0026439F"/>
    <w:rsid w:val="00264682"/>
    <w:rsid w:val="00264D65"/>
    <w:rsid w:val="00265ACB"/>
    <w:rsid w:val="00265C29"/>
    <w:rsid w:val="00266041"/>
    <w:rsid w:val="00266582"/>
    <w:rsid w:val="00266A3E"/>
    <w:rsid w:val="00266F58"/>
    <w:rsid w:val="002673FC"/>
    <w:rsid w:val="00267635"/>
    <w:rsid w:val="002677DD"/>
    <w:rsid w:val="002679E1"/>
    <w:rsid w:val="00267DC0"/>
    <w:rsid w:val="002701C6"/>
    <w:rsid w:val="00270517"/>
    <w:rsid w:val="002706EE"/>
    <w:rsid w:val="00270CF8"/>
    <w:rsid w:val="00270F3C"/>
    <w:rsid w:val="00271388"/>
    <w:rsid w:val="002722CE"/>
    <w:rsid w:val="0027249C"/>
    <w:rsid w:val="002727C9"/>
    <w:rsid w:val="00273435"/>
    <w:rsid w:val="002751C5"/>
    <w:rsid w:val="00275234"/>
    <w:rsid w:val="00275404"/>
    <w:rsid w:val="00275960"/>
    <w:rsid w:val="00275BBD"/>
    <w:rsid w:val="00276E1F"/>
    <w:rsid w:val="00276EB5"/>
    <w:rsid w:val="002771F1"/>
    <w:rsid w:val="00277902"/>
    <w:rsid w:val="00277A90"/>
    <w:rsid w:val="00277CD5"/>
    <w:rsid w:val="002803E3"/>
    <w:rsid w:val="00280F5D"/>
    <w:rsid w:val="002810A7"/>
    <w:rsid w:val="002814F6"/>
    <w:rsid w:val="002816CF"/>
    <w:rsid w:val="0028199B"/>
    <w:rsid w:val="00281F51"/>
    <w:rsid w:val="002825D1"/>
    <w:rsid w:val="00282AAB"/>
    <w:rsid w:val="002830BB"/>
    <w:rsid w:val="0028314F"/>
    <w:rsid w:val="00283525"/>
    <w:rsid w:val="00283A3F"/>
    <w:rsid w:val="0028423F"/>
    <w:rsid w:val="00284566"/>
    <w:rsid w:val="00284CC3"/>
    <w:rsid w:val="002851C1"/>
    <w:rsid w:val="00285C8C"/>
    <w:rsid w:val="00286B5B"/>
    <w:rsid w:val="00287016"/>
    <w:rsid w:val="002875AB"/>
    <w:rsid w:val="002877AB"/>
    <w:rsid w:val="00290202"/>
    <w:rsid w:val="0029022E"/>
    <w:rsid w:val="0029051A"/>
    <w:rsid w:val="00291116"/>
    <w:rsid w:val="00291BD1"/>
    <w:rsid w:val="00291FBC"/>
    <w:rsid w:val="002926AC"/>
    <w:rsid w:val="002929BC"/>
    <w:rsid w:val="00292C25"/>
    <w:rsid w:val="00293383"/>
    <w:rsid w:val="00293CAA"/>
    <w:rsid w:val="00293D4A"/>
    <w:rsid w:val="00294760"/>
    <w:rsid w:val="00294B50"/>
    <w:rsid w:val="00294C67"/>
    <w:rsid w:val="002954C7"/>
    <w:rsid w:val="002954EF"/>
    <w:rsid w:val="002958D9"/>
    <w:rsid w:val="00295947"/>
    <w:rsid w:val="00296BDE"/>
    <w:rsid w:val="00296FED"/>
    <w:rsid w:val="00297629"/>
    <w:rsid w:val="00297E17"/>
    <w:rsid w:val="002A011B"/>
    <w:rsid w:val="002A04F5"/>
    <w:rsid w:val="002A050C"/>
    <w:rsid w:val="002A107E"/>
    <w:rsid w:val="002A12B8"/>
    <w:rsid w:val="002A15EE"/>
    <w:rsid w:val="002A1657"/>
    <w:rsid w:val="002A1C88"/>
    <w:rsid w:val="002A329D"/>
    <w:rsid w:val="002A41FD"/>
    <w:rsid w:val="002A458D"/>
    <w:rsid w:val="002A483F"/>
    <w:rsid w:val="002A4F6A"/>
    <w:rsid w:val="002A5466"/>
    <w:rsid w:val="002A584F"/>
    <w:rsid w:val="002A60E2"/>
    <w:rsid w:val="002A614E"/>
    <w:rsid w:val="002A6C2F"/>
    <w:rsid w:val="002A77A7"/>
    <w:rsid w:val="002B0542"/>
    <w:rsid w:val="002B12C8"/>
    <w:rsid w:val="002B175B"/>
    <w:rsid w:val="002B18AC"/>
    <w:rsid w:val="002B2729"/>
    <w:rsid w:val="002B2A3E"/>
    <w:rsid w:val="002B2D27"/>
    <w:rsid w:val="002B2E5B"/>
    <w:rsid w:val="002B3388"/>
    <w:rsid w:val="002B4F74"/>
    <w:rsid w:val="002B5918"/>
    <w:rsid w:val="002B5D52"/>
    <w:rsid w:val="002B62A3"/>
    <w:rsid w:val="002B79CC"/>
    <w:rsid w:val="002C0000"/>
    <w:rsid w:val="002C0AFF"/>
    <w:rsid w:val="002C0E85"/>
    <w:rsid w:val="002C1E67"/>
    <w:rsid w:val="002C1FF9"/>
    <w:rsid w:val="002C2CDB"/>
    <w:rsid w:val="002C2D1E"/>
    <w:rsid w:val="002C362B"/>
    <w:rsid w:val="002C3916"/>
    <w:rsid w:val="002C3960"/>
    <w:rsid w:val="002C3EFD"/>
    <w:rsid w:val="002C44E0"/>
    <w:rsid w:val="002C46F0"/>
    <w:rsid w:val="002C56F8"/>
    <w:rsid w:val="002C57EB"/>
    <w:rsid w:val="002C5BD7"/>
    <w:rsid w:val="002C687F"/>
    <w:rsid w:val="002C7724"/>
    <w:rsid w:val="002C785F"/>
    <w:rsid w:val="002C791A"/>
    <w:rsid w:val="002C7B5F"/>
    <w:rsid w:val="002C7DA6"/>
    <w:rsid w:val="002C7E3F"/>
    <w:rsid w:val="002D0211"/>
    <w:rsid w:val="002D0249"/>
    <w:rsid w:val="002D03B3"/>
    <w:rsid w:val="002D06F4"/>
    <w:rsid w:val="002D0777"/>
    <w:rsid w:val="002D10DC"/>
    <w:rsid w:val="002D1120"/>
    <w:rsid w:val="002D18EA"/>
    <w:rsid w:val="002D1C42"/>
    <w:rsid w:val="002D1DD2"/>
    <w:rsid w:val="002D2384"/>
    <w:rsid w:val="002D265D"/>
    <w:rsid w:val="002D321E"/>
    <w:rsid w:val="002D3896"/>
    <w:rsid w:val="002D3E32"/>
    <w:rsid w:val="002D514B"/>
    <w:rsid w:val="002D5C21"/>
    <w:rsid w:val="002D5FDF"/>
    <w:rsid w:val="002D6BE4"/>
    <w:rsid w:val="002D6E90"/>
    <w:rsid w:val="002D71C3"/>
    <w:rsid w:val="002D7887"/>
    <w:rsid w:val="002E08EC"/>
    <w:rsid w:val="002E1B05"/>
    <w:rsid w:val="002E2859"/>
    <w:rsid w:val="002E3183"/>
    <w:rsid w:val="002E39B4"/>
    <w:rsid w:val="002E42A4"/>
    <w:rsid w:val="002E527F"/>
    <w:rsid w:val="002E55DA"/>
    <w:rsid w:val="002E599D"/>
    <w:rsid w:val="002E6259"/>
    <w:rsid w:val="002E6914"/>
    <w:rsid w:val="002E6FBA"/>
    <w:rsid w:val="002E7492"/>
    <w:rsid w:val="002E761E"/>
    <w:rsid w:val="002E7AD0"/>
    <w:rsid w:val="002F0ABB"/>
    <w:rsid w:val="002F10C6"/>
    <w:rsid w:val="002F14B7"/>
    <w:rsid w:val="002F18B5"/>
    <w:rsid w:val="002F1CCD"/>
    <w:rsid w:val="002F2302"/>
    <w:rsid w:val="002F325F"/>
    <w:rsid w:val="002F32D1"/>
    <w:rsid w:val="002F3312"/>
    <w:rsid w:val="002F3E53"/>
    <w:rsid w:val="002F5224"/>
    <w:rsid w:val="002F536C"/>
    <w:rsid w:val="002F53CB"/>
    <w:rsid w:val="002F596A"/>
    <w:rsid w:val="002F5CC0"/>
    <w:rsid w:val="002F5D4E"/>
    <w:rsid w:val="002F5D55"/>
    <w:rsid w:val="002F5D84"/>
    <w:rsid w:val="002F67BB"/>
    <w:rsid w:val="002F7777"/>
    <w:rsid w:val="002F7D5E"/>
    <w:rsid w:val="003007D8"/>
    <w:rsid w:val="00300832"/>
    <w:rsid w:val="00300E60"/>
    <w:rsid w:val="003010C2"/>
    <w:rsid w:val="00301147"/>
    <w:rsid w:val="00301A6C"/>
    <w:rsid w:val="00301CCA"/>
    <w:rsid w:val="003021F2"/>
    <w:rsid w:val="00302878"/>
    <w:rsid w:val="00302978"/>
    <w:rsid w:val="00303352"/>
    <w:rsid w:val="003035ED"/>
    <w:rsid w:val="003039F4"/>
    <w:rsid w:val="00303F59"/>
    <w:rsid w:val="00304591"/>
    <w:rsid w:val="0030469F"/>
    <w:rsid w:val="00304C9E"/>
    <w:rsid w:val="003051A9"/>
    <w:rsid w:val="00305767"/>
    <w:rsid w:val="00306183"/>
    <w:rsid w:val="0030692B"/>
    <w:rsid w:val="00306CD8"/>
    <w:rsid w:val="0030727F"/>
    <w:rsid w:val="00307892"/>
    <w:rsid w:val="00307921"/>
    <w:rsid w:val="00307F56"/>
    <w:rsid w:val="003105B2"/>
    <w:rsid w:val="00311857"/>
    <w:rsid w:val="00311BC2"/>
    <w:rsid w:val="00311C95"/>
    <w:rsid w:val="00312270"/>
    <w:rsid w:val="003125F4"/>
    <w:rsid w:val="00312A12"/>
    <w:rsid w:val="0031350F"/>
    <w:rsid w:val="00313747"/>
    <w:rsid w:val="00313854"/>
    <w:rsid w:val="00313A87"/>
    <w:rsid w:val="00313F12"/>
    <w:rsid w:val="00314272"/>
    <w:rsid w:val="0031468E"/>
    <w:rsid w:val="00314736"/>
    <w:rsid w:val="00314D2E"/>
    <w:rsid w:val="00314DB0"/>
    <w:rsid w:val="00315865"/>
    <w:rsid w:val="00315BBA"/>
    <w:rsid w:val="0031607B"/>
    <w:rsid w:val="003166C0"/>
    <w:rsid w:val="0031727E"/>
    <w:rsid w:val="00317309"/>
    <w:rsid w:val="00317471"/>
    <w:rsid w:val="00317E13"/>
    <w:rsid w:val="003201B2"/>
    <w:rsid w:val="003202EE"/>
    <w:rsid w:val="003210AD"/>
    <w:rsid w:val="00321800"/>
    <w:rsid w:val="00321AB8"/>
    <w:rsid w:val="00321E15"/>
    <w:rsid w:val="00322037"/>
    <w:rsid w:val="003220D5"/>
    <w:rsid w:val="0032372D"/>
    <w:rsid w:val="003244DD"/>
    <w:rsid w:val="00324604"/>
    <w:rsid w:val="00324936"/>
    <w:rsid w:val="00324C00"/>
    <w:rsid w:val="00325DA6"/>
    <w:rsid w:val="00326056"/>
    <w:rsid w:val="00327078"/>
    <w:rsid w:val="00327328"/>
    <w:rsid w:val="00330845"/>
    <w:rsid w:val="003314DA"/>
    <w:rsid w:val="003315D2"/>
    <w:rsid w:val="003315EC"/>
    <w:rsid w:val="00331ED4"/>
    <w:rsid w:val="003326BF"/>
    <w:rsid w:val="00332736"/>
    <w:rsid w:val="00332ADB"/>
    <w:rsid w:val="00333F70"/>
    <w:rsid w:val="00333FB5"/>
    <w:rsid w:val="00334028"/>
    <w:rsid w:val="00334175"/>
    <w:rsid w:val="00334810"/>
    <w:rsid w:val="00335AB6"/>
    <w:rsid w:val="00335E0F"/>
    <w:rsid w:val="00336D8F"/>
    <w:rsid w:val="00337A87"/>
    <w:rsid w:val="003405C0"/>
    <w:rsid w:val="003424D9"/>
    <w:rsid w:val="00342912"/>
    <w:rsid w:val="00342FEA"/>
    <w:rsid w:val="00343223"/>
    <w:rsid w:val="00343592"/>
    <w:rsid w:val="003435F0"/>
    <w:rsid w:val="00343AD7"/>
    <w:rsid w:val="003441A6"/>
    <w:rsid w:val="00344219"/>
    <w:rsid w:val="003446C5"/>
    <w:rsid w:val="00344D47"/>
    <w:rsid w:val="00345B87"/>
    <w:rsid w:val="00346912"/>
    <w:rsid w:val="003475D1"/>
    <w:rsid w:val="00347794"/>
    <w:rsid w:val="003478A8"/>
    <w:rsid w:val="00347B4E"/>
    <w:rsid w:val="0035036B"/>
    <w:rsid w:val="0035141B"/>
    <w:rsid w:val="0035189C"/>
    <w:rsid w:val="00352457"/>
    <w:rsid w:val="003526C9"/>
    <w:rsid w:val="0035414A"/>
    <w:rsid w:val="00355279"/>
    <w:rsid w:val="00355861"/>
    <w:rsid w:val="0035587C"/>
    <w:rsid w:val="0035593C"/>
    <w:rsid w:val="0035628C"/>
    <w:rsid w:val="00357109"/>
    <w:rsid w:val="00357400"/>
    <w:rsid w:val="0036057E"/>
    <w:rsid w:val="00360CB4"/>
    <w:rsid w:val="003610B5"/>
    <w:rsid w:val="003616AB"/>
    <w:rsid w:val="00361703"/>
    <w:rsid w:val="00361C93"/>
    <w:rsid w:val="0036296C"/>
    <w:rsid w:val="003629A3"/>
    <w:rsid w:val="00362D15"/>
    <w:rsid w:val="00363847"/>
    <w:rsid w:val="0036477B"/>
    <w:rsid w:val="00364C09"/>
    <w:rsid w:val="00366DC2"/>
    <w:rsid w:val="003671E2"/>
    <w:rsid w:val="00367E76"/>
    <w:rsid w:val="00370DDD"/>
    <w:rsid w:val="00371B69"/>
    <w:rsid w:val="00371BFF"/>
    <w:rsid w:val="00371E90"/>
    <w:rsid w:val="003728F1"/>
    <w:rsid w:val="003729C0"/>
    <w:rsid w:val="00372A8B"/>
    <w:rsid w:val="00373137"/>
    <w:rsid w:val="0037353E"/>
    <w:rsid w:val="003738A7"/>
    <w:rsid w:val="00373C40"/>
    <w:rsid w:val="00374037"/>
    <w:rsid w:val="0037409A"/>
    <w:rsid w:val="0037452A"/>
    <w:rsid w:val="003747ED"/>
    <w:rsid w:val="00374E09"/>
    <w:rsid w:val="00374E73"/>
    <w:rsid w:val="0037513C"/>
    <w:rsid w:val="00375508"/>
    <w:rsid w:val="003761AB"/>
    <w:rsid w:val="00376AA0"/>
    <w:rsid w:val="00380139"/>
    <w:rsid w:val="00380176"/>
    <w:rsid w:val="003813EE"/>
    <w:rsid w:val="0038270B"/>
    <w:rsid w:val="00382FAB"/>
    <w:rsid w:val="00383728"/>
    <w:rsid w:val="00383A9C"/>
    <w:rsid w:val="00383BEE"/>
    <w:rsid w:val="0038507E"/>
    <w:rsid w:val="00385F2C"/>
    <w:rsid w:val="00385FC0"/>
    <w:rsid w:val="003879F2"/>
    <w:rsid w:val="00387A47"/>
    <w:rsid w:val="00387BB4"/>
    <w:rsid w:val="00387C9D"/>
    <w:rsid w:val="00387EA0"/>
    <w:rsid w:val="00387F75"/>
    <w:rsid w:val="003900AE"/>
    <w:rsid w:val="0039086F"/>
    <w:rsid w:val="00391349"/>
    <w:rsid w:val="003915C6"/>
    <w:rsid w:val="003919C6"/>
    <w:rsid w:val="00391E02"/>
    <w:rsid w:val="00391F43"/>
    <w:rsid w:val="00392151"/>
    <w:rsid w:val="0039243C"/>
    <w:rsid w:val="00392900"/>
    <w:rsid w:val="003929AA"/>
    <w:rsid w:val="00393867"/>
    <w:rsid w:val="00394148"/>
    <w:rsid w:val="003942F5"/>
    <w:rsid w:val="003947CE"/>
    <w:rsid w:val="00396719"/>
    <w:rsid w:val="003970A6"/>
    <w:rsid w:val="00397BAC"/>
    <w:rsid w:val="00397F3D"/>
    <w:rsid w:val="003A060F"/>
    <w:rsid w:val="003A08F7"/>
    <w:rsid w:val="003A14E8"/>
    <w:rsid w:val="003A1E51"/>
    <w:rsid w:val="003A2134"/>
    <w:rsid w:val="003A22D8"/>
    <w:rsid w:val="003A2690"/>
    <w:rsid w:val="003A3256"/>
    <w:rsid w:val="003A327D"/>
    <w:rsid w:val="003A4A4A"/>
    <w:rsid w:val="003A5316"/>
    <w:rsid w:val="003A5B4C"/>
    <w:rsid w:val="003A60F1"/>
    <w:rsid w:val="003A636E"/>
    <w:rsid w:val="003A6D5A"/>
    <w:rsid w:val="003A6E1A"/>
    <w:rsid w:val="003A7239"/>
    <w:rsid w:val="003A75C5"/>
    <w:rsid w:val="003B0841"/>
    <w:rsid w:val="003B0856"/>
    <w:rsid w:val="003B0CE9"/>
    <w:rsid w:val="003B1026"/>
    <w:rsid w:val="003B1604"/>
    <w:rsid w:val="003B16F7"/>
    <w:rsid w:val="003B1D67"/>
    <w:rsid w:val="003B2036"/>
    <w:rsid w:val="003B2E58"/>
    <w:rsid w:val="003B2EBC"/>
    <w:rsid w:val="003B3BF6"/>
    <w:rsid w:val="003B4B26"/>
    <w:rsid w:val="003B505D"/>
    <w:rsid w:val="003B51A2"/>
    <w:rsid w:val="003B52EC"/>
    <w:rsid w:val="003B652D"/>
    <w:rsid w:val="003B6E2F"/>
    <w:rsid w:val="003C016D"/>
    <w:rsid w:val="003C0532"/>
    <w:rsid w:val="003C0E5F"/>
    <w:rsid w:val="003C1D47"/>
    <w:rsid w:val="003C1F0F"/>
    <w:rsid w:val="003C2043"/>
    <w:rsid w:val="003C2168"/>
    <w:rsid w:val="003C2258"/>
    <w:rsid w:val="003C25C6"/>
    <w:rsid w:val="003C3130"/>
    <w:rsid w:val="003C34C3"/>
    <w:rsid w:val="003C3821"/>
    <w:rsid w:val="003C441B"/>
    <w:rsid w:val="003C47E9"/>
    <w:rsid w:val="003C566B"/>
    <w:rsid w:val="003D14F8"/>
    <w:rsid w:val="003D1605"/>
    <w:rsid w:val="003D1A11"/>
    <w:rsid w:val="003D256C"/>
    <w:rsid w:val="003D26A4"/>
    <w:rsid w:val="003D2A0E"/>
    <w:rsid w:val="003D2C8D"/>
    <w:rsid w:val="003D2E0F"/>
    <w:rsid w:val="003D3A35"/>
    <w:rsid w:val="003D3EEF"/>
    <w:rsid w:val="003D4D30"/>
    <w:rsid w:val="003D55F6"/>
    <w:rsid w:val="003D5E32"/>
    <w:rsid w:val="003D6681"/>
    <w:rsid w:val="003D6B17"/>
    <w:rsid w:val="003D6D49"/>
    <w:rsid w:val="003D7CFC"/>
    <w:rsid w:val="003E013F"/>
    <w:rsid w:val="003E03BE"/>
    <w:rsid w:val="003E05EA"/>
    <w:rsid w:val="003E0BAF"/>
    <w:rsid w:val="003E0EF1"/>
    <w:rsid w:val="003E0F92"/>
    <w:rsid w:val="003E13DF"/>
    <w:rsid w:val="003E2CD4"/>
    <w:rsid w:val="003E2F4E"/>
    <w:rsid w:val="003E3104"/>
    <w:rsid w:val="003E3EC7"/>
    <w:rsid w:val="003E443B"/>
    <w:rsid w:val="003E4E27"/>
    <w:rsid w:val="003E4EBD"/>
    <w:rsid w:val="003E532D"/>
    <w:rsid w:val="003E6E4F"/>
    <w:rsid w:val="003E7259"/>
    <w:rsid w:val="003F01B7"/>
    <w:rsid w:val="003F0A4D"/>
    <w:rsid w:val="003F0F44"/>
    <w:rsid w:val="003F10BB"/>
    <w:rsid w:val="003F14C2"/>
    <w:rsid w:val="003F1CA1"/>
    <w:rsid w:val="003F1FDF"/>
    <w:rsid w:val="003F2476"/>
    <w:rsid w:val="003F281C"/>
    <w:rsid w:val="003F28DF"/>
    <w:rsid w:val="003F2EBD"/>
    <w:rsid w:val="003F3200"/>
    <w:rsid w:val="003F371A"/>
    <w:rsid w:val="003F3B4E"/>
    <w:rsid w:val="003F3FA7"/>
    <w:rsid w:val="003F45C9"/>
    <w:rsid w:val="003F4E7C"/>
    <w:rsid w:val="003F532E"/>
    <w:rsid w:val="003F5616"/>
    <w:rsid w:val="003F58FA"/>
    <w:rsid w:val="003F6872"/>
    <w:rsid w:val="003F7402"/>
    <w:rsid w:val="003F789D"/>
    <w:rsid w:val="003F7A69"/>
    <w:rsid w:val="003F7B81"/>
    <w:rsid w:val="003F7F3E"/>
    <w:rsid w:val="00400440"/>
    <w:rsid w:val="004004B9"/>
    <w:rsid w:val="0040052F"/>
    <w:rsid w:val="00400E3A"/>
    <w:rsid w:val="00402286"/>
    <w:rsid w:val="0040238F"/>
    <w:rsid w:val="0040242C"/>
    <w:rsid w:val="00402A81"/>
    <w:rsid w:val="00402BBC"/>
    <w:rsid w:val="00402E84"/>
    <w:rsid w:val="004034B9"/>
    <w:rsid w:val="0040378C"/>
    <w:rsid w:val="00403915"/>
    <w:rsid w:val="00403D64"/>
    <w:rsid w:val="00403F45"/>
    <w:rsid w:val="00404758"/>
    <w:rsid w:val="00404A51"/>
    <w:rsid w:val="00404E16"/>
    <w:rsid w:val="00404E27"/>
    <w:rsid w:val="004057EF"/>
    <w:rsid w:val="00405909"/>
    <w:rsid w:val="00405AB6"/>
    <w:rsid w:val="00406678"/>
    <w:rsid w:val="00406738"/>
    <w:rsid w:val="004069DC"/>
    <w:rsid w:val="004069E0"/>
    <w:rsid w:val="004072AE"/>
    <w:rsid w:val="00410087"/>
    <w:rsid w:val="0041025F"/>
    <w:rsid w:val="0041052A"/>
    <w:rsid w:val="00410544"/>
    <w:rsid w:val="004109D5"/>
    <w:rsid w:val="00410B2A"/>
    <w:rsid w:val="0041111D"/>
    <w:rsid w:val="00411148"/>
    <w:rsid w:val="00411685"/>
    <w:rsid w:val="00411777"/>
    <w:rsid w:val="00411DEF"/>
    <w:rsid w:val="004123C6"/>
    <w:rsid w:val="004124FE"/>
    <w:rsid w:val="00413EE7"/>
    <w:rsid w:val="004145EE"/>
    <w:rsid w:val="00414686"/>
    <w:rsid w:val="004147A9"/>
    <w:rsid w:val="0041537E"/>
    <w:rsid w:val="00415C15"/>
    <w:rsid w:val="00416200"/>
    <w:rsid w:val="0041670A"/>
    <w:rsid w:val="004208FC"/>
    <w:rsid w:val="004213FA"/>
    <w:rsid w:val="00421CAB"/>
    <w:rsid w:val="00421E30"/>
    <w:rsid w:val="00422990"/>
    <w:rsid w:val="00422B4B"/>
    <w:rsid w:val="004239AF"/>
    <w:rsid w:val="00424006"/>
    <w:rsid w:val="00424362"/>
    <w:rsid w:val="00424898"/>
    <w:rsid w:val="004248BC"/>
    <w:rsid w:val="00424DD6"/>
    <w:rsid w:val="0042554C"/>
    <w:rsid w:val="00425C6D"/>
    <w:rsid w:val="00426966"/>
    <w:rsid w:val="00426CBE"/>
    <w:rsid w:val="00427125"/>
    <w:rsid w:val="004271E6"/>
    <w:rsid w:val="00427F02"/>
    <w:rsid w:val="004301F2"/>
    <w:rsid w:val="00430A3C"/>
    <w:rsid w:val="0043131A"/>
    <w:rsid w:val="004316D5"/>
    <w:rsid w:val="00431C6A"/>
    <w:rsid w:val="00431EB2"/>
    <w:rsid w:val="00432114"/>
    <w:rsid w:val="0043247E"/>
    <w:rsid w:val="00432599"/>
    <w:rsid w:val="004328B2"/>
    <w:rsid w:val="00432A58"/>
    <w:rsid w:val="00433286"/>
    <w:rsid w:val="00433693"/>
    <w:rsid w:val="00433D8A"/>
    <w:rsid w:val="004358F1"/>
    <w:rsid w:val="004362EE"/>
    <w:rsid w:val="00436818"/>
    <w:rsid w:val="00436B24"/>
    <w:rsid w:val="00437748"/>
    <w:rsid w:val="004402E6"/>
    <w:rsid w:val="00440DEB"/>
    <w:rsid w:val="00440DFA"/>
    <w:rsid w:val="0044235B"/>
    <w:rsid w:val="00442406"/>
    <w:rsid w:val="00442495"/>
    <w:rsid w:val="00442EDA"/>
    <w:rsid w:val="0044342F"/>
    <w:rsid w:val="00443514"/>
    <w:rsid w:val="0044351D"/>
    <w:rsid w:val="004436B1"/>
    <w:rsid w:val="00443BA7"/>
    <w:rsid w:val="004447C3"/>
    <w:rsid w:val="00444817"/>
    <w:rsid w:val="00444A4E"/>
    <w:rsid w:val="00444AF4"/>
    <w:rsid w:val="00445300"/>
    <w:rsid w:val="00445E27"/>
    <w:rsid w:val="00446B21"/>
    <w:rsid w:val="004470C6"/>
    <w:rsid w:val="0044723D"/>
    <w:rsid w:val="00447583"/>
    <w:rsid w:val="00447D5A"/>
    <w:rsid w:val="004504E7"/>
    <w:rsid w:val="00450828"/>
    <w:rsid w:val="00451080"/>
    <w:rsid w:val="004513D2"/>
    <w:rsid w:val="004517D4"/>
    <w:rsid w:val="00452C6E"/>
    <w:rsid w:val="00452E0C"/>
    <w:rsid w:val="00452FC1"/>
    <w:rsid w:val="004532BD"/>
    <w:rsid w:val="00453760"/>
    <w:rsid w:val="00454137"/>
    <w:rsid w:val="0045445C"/>
    <w:rsid w:val="00454D2C"/>
    <w:rsid w:val="00455868"/>
    <w:rsid w:val="004562CA"/>
    <w:rsid w:val="004566FF"/>
    <w:rsid w:val="004574B2"/>
    <w:rsid w:val="00457BA5"/>
    <w:rsid w:val="00457C32"/>
    <w:rsid w:val="00460176"/>
    <w:rsid w:val="00460F5B"/>
    <w:rsid w:val="004615B3"/>
    <w:rsid w:val="00461F4A"/>
    <w:rsid w:val="00462C77"/>
    <w:rsid w:val="00463592"/>
    <w:rsid w:val="00463815"/>
    <w:rsid w:val="00463DBA"/>
    <w:rsid w:val="00464082"/>
    <w:rsid w:val="00464837"/>
    <w:rsid w:val="004657B9"/>
    <w:rsid w:val="00465C63"/>
    <w:rsid w:val="00465DB5"/>
    <w:rsid w:val="00465E87"/>
    <w:rsid w:val="0046662D"/>
    <w:rsid w:val="00466A0C"/>
    <w:rsid w:val="00466E7C"/>
    <w:rsid w:val="00467A1D"/>
    <w:rsid w:val="00467C96"/>
    <w:rsid w:val="00467EC2"/>
    <w:rsid w:val="00470172"/>
    <w:rsid w:val="00470702"/>
    <w:rsid w:val="004710E7"/>
    <w:rsid w:val="004716D6"/>
    <w:rsid w:val="00471775"/>
    <w:rsid w:val="00471DC0"/>
    <w:rsid w:val="004720E1"/>
    <w:rsid w:val="00473005"/>
    <w:rsid w:val="004733A5"/>
    <w:rsid w:val="00473845"/>
    <w:rsid w:val="0047391E"/>
    <w:rsid w:val="0047399B"/>
    <w:rsid w:val="00473F5A"/>
    <w:rsid w:val="0047420C"/>
    <w:rsid w:val="0047466D"/>
    <w:rsid w:val="00474C81"/>
    <w:rsid w:val="00475352"/>
    <w:rsid w:val="00476293"/>
    <w:rsid w:val="00476935"/>
    <w:rsid w:val="00477159"/>
    <w:rsid w:val="004771B2"/>
    <w:rsid w:val="004774DC"/>
    <w:rsid w:val="00477DA9"/>
    <w:rsid w:val="0048025E"/>
    <w:rsid w:val="004808FE"/>
    <w:rsid w:val="00480D70"/>
    <w:rsid w:val="00480F8D"/>
    <w:rsid w:val="004811D7"/>
    <w:rsid w:val="0048138F"/>
    <w:rsid w:val="00481A19"/>
    <w:rsid w:val="00481F9C"/>
    <w:rsid w:val="004820C2"/>
    <w:rsid w:val="00483958"/>
    <w:rsid w:val="00483A57"/>
    <w:rsid w:val="00483AB6"/>
    <w:rsid w:val="00483FBD"/>
    <w:rsid w:val="00484074"/>
    <w:rsid w:val="00484593"/>
    <w:rsid w:val="0048474D"/>
    <w:rsid w:val="00484A62"/>
    <w:rsid w:val="00484B70"/>
    <w:rsid w:val="004859DF"/>
    <w:rsid w:val="00485FBE"/>
    <w:rsid w:val="0048605F"/>
    <w:rsid w:val="004867E8"/>
    <w:rsid w:val="0048728C"/>
    <w:rsid w:val="0048783C"/>
    <w:rsid w:val="0049004D"/>
    <w:rsid w:val="004900CB"/>
    <w:rsid w:val="00490129"/>
    <w:rsid w:val="00490D71"/>
    <w:rsid w:val="00490EAC"/>
    <w:rsid w:val="00491574"/>
    <w:rsid w:val="0049234D"/>
    <w:rsid w:val="0049424D"/>
    <w:rsid w:val="00495CA9"/>
    <w:rsid w:val="0049635F"/>
    <w:rsid w:val="00496431"/>
    <w:rsid w:val="00497425"/>
    <w:rsid w:val="00497C6E"/>
    <w:rsid w:val="00497F4A"/>
    <w:rsid w:val="004A0910"/>
    <w:rsid w:val="004A0DB3"/>
    <w:rsid w:val="004A0E68"/>
    <w:rsid w:val="004A0F01"/>
    <w:rsid w:val="004A1216"/>
    <w:rsid w:val="004A1A56"/>
    <w:rsid w:val="004A1ACA"/>
    <w:rsid w:val="004A1B7C"/>
    <w:rsid w:val="004A3458"/>
    <w:rsid w:val="004A3E2D"/>
    <w:rsid w:val="004A4029"/>
    <w:rsid w:val="004A418C"/>
    <w:rsid w:val="004A41C0"/>
    <w:rsid w:val="004A4BC4"/>
    <w:rsid w:val="004A5013"/>
    <w:rsid w:val="004A50D1"/>
    <w:rsid w:val="004A6705"/>
    <w:rsid w:val="004A7824"/>
    <w:rsid w:val="004A7BCE"/>
    <w:rsid w:val="004B099E"/>
    <w:rsid w:val="004B0FF2"/>
    <w:rsid w:val="004B130D"/>
    <w:rsid w:val="004B1406"/>
    <w:rsid w:val="004B190D"/>
    <w:rsid w:val="004B1CAE"/>
    <w:rsid w:val="004B21EC"/>
    <w:rsid w:val="004B28FF"/>
    <w:rsid w:val="004B29ED"/>
    <w:rsid w:val="004B2A82"/>
    <w:rsid w:val="004B3825"/>
    <w:rsid w:val="004B3EAB"/>
    <w:rsid w:val="004B4EA6"/>
    <w:rsid w:val="004B55DF"/>
    <w:rsid w:val="004B5BCB"/>
    <w:rsid w:val="004B5BD8"/>
    <w:rsid w:val="004B5D1B"/>
    <w:rsid w:val="004B5EE1"/>
    <w:rsid w:val="004B665E"/>
    <w:rsid w:val="004B6EEB"/>
    <w:rsid w:val="004B7116"/>
    <w:rsid w:val="004B76D4"/>
    <w:rsid w:val="004B7801"/>
    <w:rsid w:val="004B7B10"/>
    <w:rsid w:val="004B7BD9"/>
    <w:rsid w:val="004C0128"/>
    <w:rsid w:val="004C03AB"/>
    <w:rsid w:val="004C1A4C"/>
    <w:rsid w:val="004C21F1"/>
    <w:rsid w:val="004C273E"/>
    <w:rsid w:val="004C3D47"/>
    <w:rsid w:val="004C4AF0"/>
    <w:rsid w:val="004C4DE9"/>
    <w:rsid w:val="004C4EDE"/>
    <w:rsid w:val="004C574E"/>
    <w:rsid w:val="004C64B9"/>
    <w:rsid w:val="004C64FE"/>
    <w:rsid w:val="004C767D"/>
    <w:rsid w:val="004C7722"/>
    <w:rsid w:val="004D0AC1"/>
    <w:rsid w:val="004D0D19"/>
    <w:rsid w:val="004D17DD"/>
    <w:rsid w:val="004D3C6D"/>
    <w:rsid w:val="004D42F3"/>
    <w:rsid w:val="004D5412"/>
    <w:rsid w:val="004D657A"/>
    <w:rsid w:val="004D6D45"/>
    <w:rsid w:val="004D73A7"/>
    <w:rsid w:val="004D75A4"/>
    <w:rsid w:val="004D7703"/>
    <w:rsid w:val="004D77F2"/>
    <w:rsid w:val="004D79E0"/>
    <w:rsid w:val="004E0063"/>
    <w:rsid w:val="004E008E"/>
    <w:rsid w:val="004E0347"/>
    <w:rsid w:val="004E1077"/>
    <w:rsid w:val="004E125A"/>
    <w:rsid w:val="004E1D33"/>
    <w:rsid w:val="004E23A9"/>
    <w:rsid w:val="004E29F7"/>
    <w:rsid w:val="004E2D37"/>
    <w:rsid w:val="004E2F88"/>
    <w:rsid w:val="004E30D6"/>
    <w:rsid w:val="004E3113"/>
    <w:rsid w:val="004E3151"/>
    <w:rsid w:val="004E32F0"/>
    <w:rsid w:val="004E4BEE"/>
    <w:rsid w:val="004E52D0"/>
    <w:rsid w:val="004E679B"/>
    <w:rsid w:val="004E6987"/>
    <w:rsid w:val="004E6D74"/>
    <w:rsid w:val="004E714A"/>
    <w:rsid w:val="004E735E"/>
    <w:rsid w:val="004E7ECC"/>
    <w:rsid w:val="004F0248"/>
    <w:rsid w:val="004F2917"/>
    <w:rsid w:val="004F2E49"/>
    <w:rsid w:val="004F2FF7"/>
    <w:rsid w:val="004F3CD7"/>
    <w:rsid w:val="004F4434"/>
    <w:rsid w:val="004F4871"/>
    <w:rsid w:val="004F4B86"/>
    <w:rsid w:val="004F4BED"/>
    <w:rsid w:val="004F551A"/>
    <w:rsid w:val="004F5A78"/>
    <w:rsid w:val="004F5E2C"/>
    <w:rsid w:val="004F6324"/>
    <w:rsid w:val="004F6E7D"/>
    <w:rsid w:val="004F7D7D"/>
    <w:rsid w:val="00500091"/>
    <w:rsid w:val="00500228"/>
    <w:rsid w:val="00500357"/>
    <w:rsid w:val="00502018"/>
    <w:rsid w:val="005021AA"/>
    <w:rsid w:val="005021AF"/>
    <w:rsid w:val="0050221D"/>
    <w:rsid w:val="00502412"/>
    <w:rsid w:val="00502B4D"/>
    <w:rsid w:val="005030EC"/>
    <w:rsid w:val="005038B4"/>
    <w:rsid w:val="00503AA8"/>
    <w:rsid w:val="00504F3E"/>
    <w:rsid w:val="0050506B"/>
    <w:rsid w:val="00506495"/>
    <w:rsid w:val="005065A2"/>
    <w:rsid w:val="00506822"/>
    <w:rsid w:val="00506A50"/>
    <w:rsid w:val="0050730B"/>
    <w:rsid w:val="0050792C"/>
    <w:rsid w:val="00510309"/>
    <w:rsid w:val="0051078A"/>
    <w:rsid w:val="00510C04"/>
    <w:rsid w:val="00511461"/>
    <w:rsid w:val="00511EAC"/>
    <w:rsid w:val="00512947"/>
    <w:rsid w:val="00512AB6"/>
    <w:rsid w:val="00512D06"/>
    <w:rsid w:val="005133F4"/>
    <w:rsid w:val="0051363F"/>
    <w:rsid w:val="00515335"/>
    <w:rsid w:val="005153A7"/>
    <w:rsid w:val="0051622E"/>
    <w:rsid w:val="00516679"/>
    <w:rsid w:val="00516686"/>
    <w:rsid w:val="005167A5"/>
    <w:rsid w:val="0051755E"/>
    <w:rsid w:val="005177FD"/>
    <w:rsid w:val="00520313"/>
    <w:rsid w:val="00520420"/>
    <w:rsid w:val="00520ADE"/>
    <w:rsid w:val="00520B23"/>
    <w:rsid w:val="00520B9A"/>
    <w:rsid w:val="00520D17"/>
    <w:rsid w:val="00521DC7"/>
    <w:rsid w:val="0052259C"/>
    <w:rsid w:val="00522627"/>
    <w:rsid w:val="00522AAE"/>
    <w:rsid w:val="00522B2B"/>
    <w:rsid w:val="00522F7F"/>
    <w:rsid w:val="00522F83"/>
    <w:rsid w:val="0052342C"/>
    <w:rsid w:val="005234CE"/>
    <w:rsid w:val="005235CC"/>
    <w:rsid w:val="005237C3"/>
    <w:rsid w:val="00523FF1"/>
    <w:rsid w:val="00524DE0"/>
    <w:rsid w:val="00524E2F"/>
    <w:rsid w:val="0052527C"/>
    <w:rsid w:val="00525B55"/>
    <w:rsid w:val="00526173"/>
    <w:rsid w:val="005263EE"/>
    <w:rsid w:val="00526C94"/>
    <w:rsid w:val="00530E9A"/>
    <w:rsid w:val="00530EC0"/>
    <w:rsid w:val="00532296"/>
    <w:rsid w:val="005334BC"/>
    <w:rsid w:val="00533A35"/>
    <w:rsid w:val="00533C24"/>
    <w:rsid w:val="00533EA7"/>
    <w:rsid w:val="00533FB3"/>
    <w:rsid w:val="00534639"/>
    <w:rsid w:val="00534758"/>
    <w:rsid w:val="00534BAC"/>
    <w:rsid w:val="00535B05"/>
    <w:rsid w:val="00536BE1"/>
    <w:rsid w:val="0053723A"/>
    <w:rsid w:val="00540670"/>
    <w:rsid w:val="00540933"/>
    <w:rsid w:val="00540A8D"/>
    <w:rsid w:val="00540A96"/>
    <w:rsid w:val="00540E1E"/>
    <w:rsid w:val="00540EE6"/>
    <w:rsid w:val="005428FE"/>
    <w:rsid w:val="00542D55"/>
    <w:rsid w:val="00542D81"/>
    <w:rsid w:val="00542FB3"/>
    <w:rsid w:val="00543CA3"/>
    <w:rsid w:val="00544000"/>
    <w:rsid w:val="005440DE"/>
    <w:rsid w:val="005442F5"/>
    <w:rsid w:val="00545A81"/>
    <w:rsid w:val="00545C43"/>
    <w:rsid w:val="005462EC"/>
    <w:rsid w:val="00546E7C"/>
    <w:rsid w:val="005473B1"/>
    <w:rsid w:val="005475A4"/>
    <w:rsid w:val="00547A56"/>
    <w:rsid w:val="00547A5D"/>
    <w:rsid w:val="00547B4E"/>
    <w:rsid w:val="00547C92"/>
    <w:rsid w:val="00547E1B"/>
    <w:rsid w:val="00547ED8"/>
    <w:rsid w:val="005511AF"/>
    <w:rsid w:val="00551825"/>
    <w:rsid w:val="00551FC2"/>
    <w:rsid w:val="005523D3"/>
    <w:rsid w:val="00552735"/>
    <w:rsid w:val="00552DDD"/>
    <w:rsid w:val="00552E12"/>
    <w:rsid w:val="00553F3A"/>
    <w:rsid w:val="00554242"/>
    <w:rsid w:val="0055441E"/>
    <w:rsid w:val="005550EB"/>
    <w:rsid w:val="00555391"/>
    <w:rsid w:val="00555B8C"/>
    <w:rsid w:val="00556095"/>
    <w:rsid w:val="005565EB"/>
    <w:rsid w:val="0055671F"/>
    <w:rsid w:val="00557F00"/>
    <w:rsid w:val="005607B6"/>
    <w:rsid w:val="00560842"/>
    <w:rsid w:val="00560C9C"/>
    <w:rsid w:val="00560D62"/>
    <w:rsid w:val="00560EE3"/>
    <w:rsid w:val="00561034"/>
    <w:rsid w:val="0056131A"/>
    <w:rsid w:val="00561686"/>
    <w:rsid w:val="00561C88"/>
    <w:rsid w:val="00561E3C"/>
    <w:rsid w:val="0056258A"/>
    <w:rsid w:val="00562624"/>
    <w:rsid w:val="005626CD"/>
    <w:rsid w:val="0056286B"/>
    <w:rsid w:val="00562E35"/>
    <w:rsid w:val="005639CD"/>
    <w:rsid w:val="00563C00"/>
    <w:rsid w:val="00565424"/>
    <w:rsid w:val="00565B71"/>
    <w:rsid w:val="00566438"/>
    <w:rsid w:val="00567A04"/>
    <w:rsid w:val="00567BB6"/>
    <w:rsid w:val="00567C72"/>
    <w:rsid w:val="00567E91"/>
    <w:rsid w:val="005704B4"/>
    <w:rsid w:val="0057095D"/>
    <w:rsid w:val="00570C15"/>
    <w:rsid w:val="00570DD4"/>
    <w:rsid w:val="005713C7"/>
    <w:rsid w:val="00571580"/>
    <w:rsid w:val="00572A77"/>
    <w:rsid w:val="00573703"/>
    <w:rsid w:val="00573B3B"/>
    <w:rsid w:val="00574FDB"/>
    <w:rsid w:val="00575013"/>
    <w:rsid w:val="005756D0"/>
    <w:rsid w:val="005757B5"/>
    <w:rsid w:val="00575A1F"/>
    <w:rsid w:val="005762D9"/>
    <w:rsid w:val="0057631D"/>
    <w:rsid w:val="00576326"/>
    <w:rsid w:val="005764C7"/>
    <w:rsid w:val="005764F4"/>
    <w:rsid w:val="00576B7F"/>
    <w:rsid w:val="00576C1B"/>
    <w:rsid w:val="005777B0"/>
    <w:rsid w:val="00577A84"/>
    <w:rsid w:val="00580E11"/>
    <w:rsid w:val="00581F4F"/>
    <w:rsid w:val="005820B1"/>
    <w:rsid w:val="00582156"/>
    <w:rsid w:val="005823AF"/>
    <w:rsid w:val="00584126"/>
    <w:rsid w:val="005847FF"/>
    <w:rsid w:val="005848DE"/>
    <w:rsid w:val="00584976"/>
    <w:rsid w:val="00584D9F"/>
    <w:rsid w:val="00584E6E"/>
    <w:rsid w:val="00585227"/>
    <w:rsid w:val="00585902"/>
    <w:rsid w:val="005859CE"/>
    <w:rsid w:val="00585BDC"/>
    <w:rsid w:val="00586645"/>
    <w:rsid w:val="005866A9"/>
    <w:rsid w:val="00586F52"/>
    <w:rsid w:val="00587EBA"/>
    <w:rsid w:val="00587EC2"/>
    <w:rsid w:val="00590A2A"/>
    <w:rsid w:val="00590B4E"/>
    <w:rsid w:val="00590DF8"/>
    <w:rsid w:val="00591F85"/>
    <w:rsid w:val="00591FFE"/>
    <w:rsid w:val="005920C0"/>
    <w:rsid w:val="005921AB"/>
    <w:rsid w:val="00592B5B"/>
    <w:rsid w:val="00592CCB"/>
    <w:rsid w:val="00592EDC"/>
    <w:rsid w:val="00593ED1"/>
    <w:rsid w:val="00594636"/>
    <w:rsid w:val="00594E44"/>
    <w:rsid w:val="00595895"/>
    <w:rsid w:val="00595917"/>
    <w:rsid w:val="00595A80"/>
    <w:rsid w:val="005972BD"/>
    <w:rsid w:val="00597641"/>
    <w:rsid w:val="005A0214"/>
    <w:rsid w:val="005A05B2"/>
    <w:rsid w:val="005A069F"/>
    <w:rsid w:val="005A09F0"/>
    <w:rsid w:val="005A1095"/>
    <w:rsid w:val="005A128F"/>
    <w:rsid w:val="005A14B0"/>
    <w:rsid w:val="005A1A32"/>
    <w:rsid w:val="005A1C2F"/>
    <w:rsid w:val="005A1CC6"/>
    <w:rsid w:val="005A2509"/>
    <w:rsid w:val="005A265D"/>
    <w:rsid w:val="005A2C79"/>
    <w:rsid w:val="005A3471"/>
    <w:rsid w:val="005A3883"/>
    <w:rsid w:val="005A3BE8"/>
    <w:rsid w:val="005A3D2E"/>
    <w:rsid w:val="005A4DBD"/>
    <w:rsid w:val="005A4DE4"/>
    <w:rsid w:val="005A51F0"/>
    <w:rsid w:val="005A554E"/>
    <w:rsid w:val="005A6232"/>
    <w:rsid w:val="005A7406"/>
    <w:rsid w:val="005A789A"/>
    <w:rsid w:val="005B11F4"/>
    <w:rsid w:val="005B2198"/>
    <w:rsid w:val="005B221E"/>
    <w:rsid w:val="005B2757"/>
    <w:rsid w:val="005B31AF"/>
    <w:rsid w:val="005B3D03"/>
    <w:rsid w:val="005B3EED"/>
    <w:rsid w:val="005B43E9"/>
    <w:rsid w:val="005B4779"/>
    <w:rsid w:val="005B58DF"/>
    <w:rsid w:val="005B5F06"/>
    <w:rsid w:val="005B73C2"/>
    <w:rsid w:val="005B74D8"/>
    <w:rsid w:val="005B7514"/>
    <w:rsid w:val="005B7DBD"/>
    <w:rsid w:val="005C0845"/>
    <w:rsid w:val="005C0CB5"/>
    <w:rsid w:val="005C0CE5"/>
    <w:rsid w:val="005C1D99"/>
    <w:rsid w:val="005C2807"/>
    <w:rsid w:val="005C2CE1"/>
    <w:rsid w:val="005C2F16"/>
    <w:rsid w:val="005C3150"/>
    <w:rsid w:val="005C3A77"/>
    <w:rsid w:val="005C41CF"/>
    <w:rsid w:val="005C428E"/>
    <w:rsid w:val="005C532C"/>
    <w:rsid w:val="005C5A05"/>
    <w:rsid w:val="005C6148"/>
    <w:rsid w:val="005C6916"/>
    <w:rsid w:val="005C6D3A"/>
    <w:rsid w:val="005C7C02"/>
    <w:rsid w:val="005C7CBF"/>
    <w:rsid w:val="005C7CFC"/>
    <w:rsid w:val="005D0723"/>
    <w:rsid w:val="005D0E9F"/>
    <w:rsid w:val="005D1027"/>
    <w:rsid w:val="005D1368"/>
    <w:rsid w:val="005D1A46"/>
    <w:rsid w:val="005D24E3"/>
    <w:rsid w:val="005D259B"/>
    <w:rsid w:val="005D282C"/>
    <w:rsid w:val="005D361B"/>
    <w:rsid w:val="005D3E6A"/>
    <w:rsid w:val="005D3F4D"/>
    <w:rsid w:val="005D4648"/>
    <w:rsid w:val="005D4F2E"/>
    <w:rsid w:val="005D5055"/>
    <w:rsid w:val="005D5725"/>
    <w:rsid w:val="005D5942"/>
    <w:rsid w:val="005D5D1B"/>
    <w:rsid w:val="005D5EA9"/>
    <w:rsid w:val="005D6065"/>
    <w:rsid w:val="005D669C"/>
    <w:rsid w:val="005E00DC"/>
    <w:rsid w:val="005E0190"/>
    <w:rsid w:val="005E04D5"/>
    <w:rsid w:val="005E0C86"/>
    <w:rsid w:val="005E1110"/>
    <w:rsid w:val="005E13A3"/>
    <w:rsid w:val="005E15B7"/>
    <w:rsid w:val="005E1D45"/>
    <w:rsid w:val="005E2D01"/>
    <w:rsid w:val="005E365A"/>
    <w:rsid w:val="005E3ACA"/>
    <w:rsid w:val="005E4471"/>
    <w:rsid w:val="005E4D1B"/>
    <w:rsid w:val="005E54BA"/>
    <w:rsid w:val="005E56B9"/>
    <w:rsid w:val="005E5D9F"/>
    <w:rsid w:val="005E61A2"/>
    <w:rsid w:val="005E63F9"/>
    <w:rsid w:val="005E6BE2"/>
    <w:rsid w:val="005E7442"/>
    <w:rsid w:val="005F0A78"/>
    <w:rsid w:val="005F0CF6"/>
    <w:rsid w:val="005F1D0A"/>
    <w:rsid w:val="005F226A"/>
    <w:rsid w:val="005F27A0"/>
    <w:rsid w:val="005F2D96"/>
    <w:rsid w:val="005F2E91"/>
    <w:rsid w:val="005F3DB4"/>
    <w:rsid w:val="005F4280"/>
    <w:rsid w:val="005F44D5"/>
    <w:rsid w:val="005F500A"/>
    <w:rsid w:val="005F5539"/>
    <w:rsid w:val="005F5F2B"/>
    <w:rsid w:val="005F60C8"/>
    <w:rsid w:val="005F63E3"/>
    <w:rsid w:val="005F64A7"/>
    <w:rsid w:val="005F64E3"/>
    <w:rsid w:val="005F6712"/>
    <w:rsid w:val="005F67AB"/>
    <w:rsid w:val="005F6F56"/>
    <w:rsid w:val="005F717C"/>
    <w:rsid w:val="005F7C95"/>
    <w:rsid w:val="005F7DD8"/>
    <w:rsid w:val="0060040E"/>
    <w:rsid w:val="006007CB"/>
    <w:rsid w:val="00600C13"/>
    <w:rsid w:val="00601BEA"/>
    <w:rsid w:val="00601CAC"/>
    <w:rsid w:val="00601DB9"/>
    <w:rsid w:val="006024BE"/>
    <w:rsid w:val="006024E8"/>
    <w:rsid w:val="00602538"/>
    <w:rsid w:val="00603951"/>
    <w:rsid w:val="006044DD"/>
    <w:rsid w:val="00604845"/>
    <w:rsid w:val="006057C2"/>
    <w:rsid w:val="00605966"/>
    <w:rsid w:val="0060665C"/>
    <w:rsid w:val="00606890"/>
    <w:rsid w:val="00606A07"/>
    <w:rsid w:val="00606BA3"/>
    <w:rsid w:val="00606FE3"/>
    <w:rsid w:val="00607623"/>
    <w:rsid w:val="00607FEE"/>
    <w:rsid w:val="00610702"/>
    <w:rsid w:val="0061199F"/>
    <w:rsid w:val="00612231"/>
    <w:rsid w:val="006126EB"/>
    <w:rsid w:val="006128F9"/>
    <w:rsid w:val="0061361C"/>
    <w:rsid w:val="0061393B"/>
    <w:rsid w:val="00614E59"/>
    <w:rsid w:val="00615043"/>
    <w:rsid w:val="0061529B"/>
    <w:rsid w:val="00615462"/>
    <w:rsid w:val="006154ED"/>
    <w:rsid w:val="0061551E"/>
    <w:rsid w:val="006159B9"/>
    <w:rsid w:val="006159EC"/>
    <w:rsid w:val="00615BF1"/>
    <w:rsid w:val="00615D49"/>
    <w:rsid w:val="006161C1"/>
    <w:rsid w:val="006166BB"/>
    <w:rsid w:val="00616EE8"/>
    <w:rsid w:val="006172CB"/>
    <w:rsid w:val="0061742E"/>
    <w:rsid w:val="006179C3"/>
    <w:rsid w:val="006201F1"/>
    <w:rsid w:val="00621F70"/>
    <w:rsid w:val="00622B17"/>
    <w:rsid w:val="00622EB8"/>
    <w:rsid w:val="00622F4A"/>
    <w:rsid w:val="006231FD"/>
    <w:rsid w:val="00624183"/>
    <w:rsid w:val="00624B98"/>
    <w:rsid w:val="006254B0"/>
    <w:rsid w:val="00625B05"/>
    <w:rsid w:val="00625CF6"/>
    <w:rsid w:val="00626385"/>
    <w:rsid w:val="00626464"/>
    <w:rsid w:val="006268DC"/>
    <w:rsid w:val="00626AE9"/>
    <w:rsid w:val="006275D4"/>
    <w:rsid w:val="006300FE"/>
    <w:rsid w:val="006302F0"/>
    <w:rsid w:val="006303A6"/>
    <w:rsid w:val="00630704"/>
    <w:rsid w:val="00630A54"/>
    <w:rsid w:val="00630AB9"/>
    <w:rsid w:val="006310A8"/>
    <w:rsid w:val="006317A8"/>
    <w:rsid w:val="0063224A"/>
    <w:rsid w:val="006324D4"/>
    <w:rsid w:val="006326E1"/>
    <w:rsid w:val="00633146"/>
    <w:rsid w:val="006334D3"/>
    <w:rsid w:val="006338B7"/>
    <w:rsid w:val="0063394C"/>
    <w:rsid w:val="0063455C"/>
    <w:rsid w:val="006346C5"/>
    <w:rsid w:val="00634C26"/>
    <w:rsid w:val="00636154"/>
    <w:rsid w:val="006361FC"/>
    <w:rsid w:val="0063644D"/>
    <w:rsid w:val="00636856"/>
    <w:rsid w:val="00636FC0"/>
    <w:rsid w:val="0063760C"/>
    <w:rsid w:val="00637773"/>
    <w:rsid w:val="006405F2"/>
    <w:rsid w:val="00640758"/>
    <w:rsid w:val="00640DCF"/>
    <w:rsid w:val="00641497"/>
    <w:rsid w:val="00642670"/>
    <w:rsid w:val="00643858"/>
    <w:rsid w:val="00643E97"/>
    <w:rsid w:val="0064449E"/>
    <w:rsid w:val="0064498C"/>
    <w:rsid w:val="00644F9A"/>
    <w:rsid w:val="00645199"/>
    <w:rsid w:val="006458A2"/>
    <w:rsid w:val="00645E04"/>
    <w:rsid w:val="00646C6A"/>
    <w:rsid w:val="00646E6D"/>
    <w:rsid w:val="00647975"/>
    <w:rsid w:val="00647BF9"/>
    <w:rsid w:val="00650362"/>
    <w:rsid w:val="006507FE"/>
    <w:rsid w:val="006517BC"/>
    <w:rsid w:val="00651A34"/>
    <w:rsid w:val="00652B09"/>
    <w:rsid w:val="00655AA5"/>
    <w:rsid w:val="00655D94"/>
    <w:rsid w:val="00655F23"/>
    <w:rsid w:val="00656043"/>
    <w:rsid w:val="006561BF"/>
    <w:rsid w:val="0065621F"/>
    <w:rsid w:val="00656407"/>
    <w:rsid w:val="00656B13"/>
    <w:rsid w:val="006571F4"/>
    <w:rsid w:val="00657495"/>
    <w:rsid w:val="006579FE"/>
    <w:rsid w:val="00657EDE"/>
    <w:rsid w:val="00660488"/>
    <w:rsid w:val="0066057E"/>
    <w:rsid w:val="0066111F"/>
    <w:rsid w:val="0066144C"/>
    <w:rsid w:val="006614A2"/>
    <w:rsid w:val="00662462"/>
    <w:rsid w:val="00662A38"/>
    <w:rsid w:val="00662A9C"/>
    <w:rsid w:val="006631A2"/>
    <w:rsid w:val="00663E4B"/>
    <w:rsid w:val="006647C5"/>
    <w:rsid w:val="00665BBB"/>
    <w:rsid w:val="00665FAA"/>
    <w:rsid w:val="0066638F"/>
    <w:rsid w:val="00666A89"/>
    <w:rsid w:val="00666E1E"/>
    <w:rsid w:val="0066701E"/>
    <w:rsid w:val="00667366"/>
    <w:rsid w:val="00667431"/>
    <w:rsid w:val="0066749C"/>
    <w:rsid w:val="00670033"/>
    <w:rsid w:val="0067054F"/>
    <w:rsid w:val="00671060"/>
    <w:rsid w:val="00671944"/>
    <w:rsid w:val="006727F4"/>
    <w:rsid w:val="00672A00"/>
    <w:rsid w:val="00672BF9"/>
    <w:rsid w:val="006731C6"/>
    <w:rsid w:val="006742F7"/>
    <w:rsid w:val="00674387"/>
    <w:rsid w:val="00674FE1"/>
    <w:rsid w:val="00675C51"/>
    <w:rsid w:val="00675EFA"/>
    <w:rsid w:val="006760D1"/>
    <w:rsid w:val="0067647E"/>
    <w:rsid w:val="00676B64"/>
    <w:rsid w:val="006775ED"/>
    <w:rsid w:val="00677624"/>
    <w:rsid w:val="00677720"/>
    <w:rsid w:val="0068043E"/>
    <w:rsid w:val="006806E2"/>
    <w:rsid w:val="0068098F"/>
    <w:rsid w:val="00681461"/>
    <w:rsid w:val="00681F7C"/>
    <w:rsid w:val="0068233D"/>
    <w:rsid w:val="00684C2B"/>
    <w:rsid w:val="00685609"/>
    <w:rsid w:val="00685ECB"/>
    <w:rsid w:val="0068605D"/>
    <w:rsid w:val="006869E8"/>
    <w:rsid w:val="006878D1"/>
    <w:rsid w:val="006900E8"/>
    <w:rsid w:val="00690211"/>
    <w:rsid w:val="00690AFB"/>
    <w:rsid w:val="0069245B"/>
    <w:rsid w:val="00692886"/>
    <w:rsid w:val="00693FE9"/>
    <w:rsid w:val="00694709"/>
    <w:rsid w:val="006948A0"/>
    <w:rsid w:val="006951E2"/>
    <w:rsid w:val="00695313"/>
    <w:rsid w:val="006957F0"/>
    <w:rsid w:val="00695B49"/>
    <w:rsid w:val="006965D8"/>
    <w:rsid w:val="00696682"/>
    <w:rsid w:val="00696C6D"/>
    <w:rsid w:val="00696C8F"/>
    <w:rsid w:val="00697754"/>
    <w:rsid w:val="00697D3D"/>
    <w:rsid w:val="006A010E"/>
    <w:rsid w:val="006A0249"/>
    <w:rsid w:val="006A089B"/>
    <w:rsid w:val="006A0BFC"/>
    <w:rsid w:val="006A0F16"/>
    <w:rsid w:val="006A1270"/>
    <w:rsid w:val="006A1607"/>
    <w:rsid w:val="006A1F44"/>
    <w:rsid w:val="006A210F"/>
    <w:rsid w:val="006A2794"/>
    <w:rsid w:val="006A2869"/>
    <w:rsid w:val="006A2CC5"/>
    <w:rsid w:val="006A2DF4"/>
    <w:rsid w:val="006A3FD2"/>
    <w:rsid w:val="006A40B5"/>
    <w:rsid w:val="006A43E7"/>
    <w:rsid w:val="006A5846"/>
    <w:rsid w:val="006A5AC0"/>
    <w:rsid w:val="006A60D3"/>
    <w:rsid w:val="006A60FF"/>
    <w:rsid w:val="006A6AC8"/>
    <w:rsid w:val="006A7017"/>
    <w:rsid w:val="006A7379"/>
    <w:rsid w:val="006A78DE"/>
    <w:rsid w:val="006A7C2B"/>
    <w:rsid w:val="006B0342"/>
    <w:rsid w:val="006B115E"/>
    <w:rsid w:val="006B17DD"/>
    <w:rsid w:val="006B1AE4"/>
    <w:rsid w:val="006B1AF9"/>
    <w:rsid w:val="006B1EF9"/>
    <w:rsid w:val="006B269F"/>
    <w:rsid w:val="006B2D3D"/>
    <w:rsid w:val="006B37DD"/>
    <w:rsid w:val="006B3F29"/>
    <w:rsid w:val="006B4160"/>
    <w:rsid w:val="006B4371"/>
    <w:rsid w:val="006B4966"/>
    <w:rsid w:val="006B498A"/>
    <w:rsid w:val="006B4E96"/>
    <w:rsid w:val="006B5143"/>
    <w:rsid w:val="006B529D"/>
    <w:rsid w:val="006B589E"/>
    <w:rsid w:val="006B5AD3"/>
    <w:rsid w:val="006B6030"/>
    <w:rsid w:val="006B618C"/>
    <w:rsid w:val="006B63ED"/>
    <w:rsid w:val="006B648D"/>
    <w:rsid w:val="006B6745"/>
    <w:rsid w:val="006B6D84"/>
    <w:rsid w:val="006B7067"/>
    <w:rsid w:val="006C01A8"/>
    <w:rsid w:val="006C0466"/>
    <w:rsid w:val="006C09E0"/>
    <w:rsid w:val="006C16A0"/>
    <w:rsid w:val="006C1796"/>
    <w:rsid w:val="006C2406"/>
    <w:rsid w:val="006C26D9"/>
    <w:rsid w:val="006C2DBF"/>
    <w:rsid w:val="006C3831"/>
    <w:rsid w:val="006C4461"/>
    <w:rsid w:val="006C4570"/>
    <w:rsid w:val="006C4957"/>
    <w:rsid w:val="006C4F6E"/>
    <w:rsid w:val="006C511C"/>
    <w:rsid w:val="006C5776"/>
    <w:rsid w:val="006C5F9D"/>
    <w:rsid w:val="006C615D"/>
    <w:rsid w:val="006C6670"/>
    <w:rsid w:val="006C6B17"/>
    <w:rsid w:val="006C7FB7"/>
    <w:rsid w:val="006D038F"/>
    <w:rsid w:val="006D0950"/>
    <w:rsid w:val="006D0B4A"/>
    <w:rsid w:val="006D0C33"/>
    <w:rsid w:val="006D1270"/>
    <w:rsid w:val="006D12F0"/>
    <w:rsid w:val="006D136F"/>
    <w:rsid w:val="006D184D"/>
    <w:rsid w:val="006D1D30"/>
    <w:rsid w:val="006D1F49"/>
    <w:rsid w:val="006D1FC5"/>
    <w:rsid w:val="006D2E6D"/>
    <w:rsid w:val="006D2F05"/>
    <w:rsid w:val="006D338B"/>
    <w:rsid w:val="006D37A8"/>
    <w:rsid w:val="006D3BF3"/>
    <w:rsid w:val="006D3D83"/>
    <w:rsid w:val="006D47E7"/>
    <w:rsid w:val="006D4C15"/>
    <w:rsid w:val="006D50C9"/>
    <w:rsid w:val="006D5140"/>
    <w:rsid w:val="006D52C6"/>
    <w:rsid w:val="006D5795"/>
    <w:rsid w:val="006D58BC"/>
    <w:rsid w:val="006D6600"/>
    <w:rsid w:val="006E025A"/>
    <w:rsid w:val="006E0D1B"/>
    <w:rsid w:val="006E14B5"/>
    <w:rsid w:val="006E164E"/>
    <w:rsid w:val="006E17D6"/>
    <w:rsid w:val="006E1C3F"/>
    <w:rsid w:val="006E1FFC"/>
    <w:rsid w:val="006E238E"/>
    <w:rsid w:val="006E2843"/>
    <w:rsid w:val="006E2ACF"/>
    <w:rsid w:val="006E3211"/>
    <w:rsid w:val="006E3FC6"/>
    <w:rsid w:val="006E460B"/>
    <w:rsid w:val="006E4BC0"/>
    <w:rsid w:val="006E5826"/>
    <w:rsid w:val="006E5FD6"/>
    <w:rsid w:val="006E6134"/>
    <w:rsid w:val="006E6C59"/>
    <w:rsid w:val="006E7696"/>
    <w:rsid w:val="006E7824"/>
    <w:rsid w:val="006E79F8"/>
    <w:rsid w:val="006F0908"/>
    <w:rsid w:val="006F0C77"/>
    <w:rsid w:val="006F1485"/>
    <w:rsid w:val="006F1DE7"/>
    <w:rsid w:val="006F2017"/>
    <w:rsid w:val="006F2A0A"/>
    <w:rsid w:val="006F2A96"/>
    <w:rsid w:val="006F2E1E"/>
    <w:rsid w:val="006F3700"/>
    <w:rsid w:val="006F39D7"/>
    <w:rsid w:val="006F3C20"/>
    <w:rsid w:val="006F4055"/>
    <w:rsid w:val="006F4BCE"/>
    <w:rsid w:val="006F51C3"/>
    <w:rsid w:val="006F541F"/>
    <w:rsid w:val="006F55E7"/>
    <w:rsid w:val="006F5D03"/>
    <w:rsid w:val="006F6452"/>
    <w:rsid w:val="006F668F"/>
    <w:rsid w:val="006F6A94"/>
    <w:rsid w:val="006F70A7"/>
    <w:rsid w:val="006F742C"/>
    <w:rsid w:val="006F77A6"/>
    <w:rsid w:val="006F7B39"/>
    <w:rsid w:val="007009B3"/>
    <w:rsid w:val="00700FFC"/>
    <w:rsid w:val="007011DA"/>
    <w:rsid w:val="00701F3D"/>
    <w:rsid w:val="007021CE"/>
    <w:rsid w:val="007024CE"/>
    <w:rsid w:val="00702A9D"/>
    <w:rsid w:val="00703F27"/>
    <w:rsid w:val="0070445C"/>
    <w:rsid w:val="007048A9"/>
    <w:rsid w:val="00704B84"/>
    <w:rsid w:val="00704D52"/>
    <w:rsid w:val="00704FC3"/>
    <w:rsid w:val="0070628A"/>
    <w:rsid w:val="007062C9"/>
    <w:rsid w:val="0070633E"/>
    <w:rsid w:val="007068B9"/>
    <w:rsid w:val="00706A20"/>
    <w:rsid w:val="0070786C"/>
    <w:rsid w:val="00707E95"/>
    <w:rsid w:val="0071065A"/>
    <w:rsid w:val="00710AC3"/>
    <w:rsid w:val="00710F95"/>
    <w:rsid w:val="00712EF3"/>
    <w:rsid w:val="0071310B"/>
    <w:rsid w:val="0071387A"/>
    <w:rsid w:val="00714169"/>
    <w:rsid w:val="007145D4"/>
    <w:rsid w:val="00714CC8"/>
    <w:rsid w:val="00715540"/>
    <w:rsid w:val="007162C2"/>
    <w:rsid w:val="0072055D"/>
    <w:rsid w:val="007206D2"/>
    <w:rsid w:val="0072081A"/>
    <w:rsid w:val="0072237A"/>
    <w:rsid w:val="00722A59"/>
    <w:rsid w:val="00722AD1"/>
    <w:rsid w:val="00723B7D"/>
    <w:rsid w:val="00723D05"/>
    <w:rsid w:val="00724423"/>
    <w:rsid w:val="00725184"/>
    <w:rsid w:val="00725387"/>
    <w:rsid w:val="007254D2"/>
    <w:rsid w:val="00725953"/>
    <w:rsid w:val="00726502"/>
    <w:rsid w:val="007265F1"/>
    <w:rsid w:val="007267DF"/>
    <w:rsid w:val="00726C51"/>
    <w:rsid w:val="00726DE9"/>
    <w:rsid w:val="0072791B"/>
    <w:rsid w:val="007304A6"/>
    <w:rsid w:val="00730ACD"/>
    <w:rsid w:val="00730DC7"/>
    <w:rsid w:val="00731265"/>
    <w:rsid w:val="0073129C"/>
    <w:rsid w:val="007312A9"/>
    <w:rsid w:val="007312EF"/>
    <w:rsid w:val="00731A27"/>
    <w:rsid w:val="007325F0"/>
    <w:rsid w:val="007327FC"/>
    <w:rsid w:val="00732A7E"/>
    <w:rsid w:val="007333BD"/>
    <w:rsid w:val="007334D5"/>
    <w:rsid w:val="0073386D"/>
    <w:rsid w:val="0073398C"/>
    <w:rsid w:val="00733A5D"/>
    <w:rsid w:val="00733D26"/>
    <w:rsid w:val="0073477D"/>
    <w:rsid w:val="007351A8"/>
    <w:rsid w:val="00735AE9"/>
    <w:rsid w:val="00735DA9"/>
    <w:rsid w:val="00736D5F"/>
    <w:rsid w:val="0073719A"/>
    <w:rsid w:val="00737841"/>
    <w:rsid w:val="007401C3"/>
    <w:rsid w:val="007403BE"/>
    <w:rsid w:val="0074088D"/>
    <w:rsid w:val="0074183C"/>
    <w:rsid w:val="00742405"/>
    <w:rsid w:val="00742D60"/>
    <w:rsid w:val="00744F69"/>
    <w:rsid w:val="00745776"/>
    <w:rsid w:val="00745D0B"/>
    <w:rsid w:val="00747AA0"/>
    <w:rsid w:val="00747B9A"/>
    <w:rsid w:val="0075029C"/>
    <w:rsid w:val="00750967"/>
    <w:rsid w:val="00750AE6"/>
    <w:rsid w:val="007514D8"/>
    <w:rsid w:val="007516D6"/>
    <w:rsid w:val="00751D20"/>
    <w:rsid w:val="007522CA"/>
    <w:rsid w:val="00752304"/>
    <w:rsid w:val="00752758"/>
    <w:rsid w:val="00752A78"/>
    <w:rsid w:val="00752BED"/>
    <w:rsid w:val="007534DF"/>
    <w:rsid w:val="0075364E"/>
    <w:rsid w:val="00753684"/>
    <w:rsid w:val="00753DCE"/>
    <w:rsid w:val="00754463"/>
    <w:rsid w:val="00754A11"/>
    <w:rsid w:val="00755118"/>
    <w:rsid w:val="00756044"/>
    <w:rsid w:val="0075699E"/>
    <w:rsid w:val="00756A5E"/>
    <w:rsid w:val="00757031"/>
    <w:rsid w:val="00757BE3"/>
    <w:rsid w:val="00757CA6"/>
    <w:rsid w:val="00757FE6"/>
    <w:rsid w:val="00760455"/>
    <w:rsid w:val="00760940"/>
    <w:rsid w:val="00760E69"/>
    <w:rsid w:val="00761658"/>
    <w:rsid w:val="007632A4"/>
    <w:rsid w:val="00763D9B"/>
    <w:rsid w:val="0076470C"/>
    <w:rsid w:val="00764EE0"/>
    <w:rsid w:val="00765269"/>
    <w:rsid w:val="007661CA"/>
    <w:rsid w:val="00766413"/>
    <w:rsid w:val="007664AC"/>
    <w:rsid w:val="007666CC"/>
    <w:rsid w:val="007672D6"/>
    <w:rsid w:val="00767477"/>
    <w:rsid w:val="007677B7"/>
    <w:rsid w:val="007679F2"/>
    <w:rsid w:val="007713A0"/>
    <w:rsid w:val="00771A35"/>
    <w:rsid w:val="00771F52"/>
    <w:rsid w:val="00772014"/>
    <w:rsid w:val="007726B3"/>
    <w:rsid w:val="00772964"/>
    <w:rsid w:val="00772B5A"/>
    <w:rsid w:val="00772E61"/>
    <w:rsid w:val="00773217"/>
    <w:rsid w:val="007735B4"/>
    <w:rsid w:val="007740FB"/>
    <w:rsid w:val="007754D2"/>
    <w:rsid w:val="00775B7C"/>
    <w:rsid w:val="00776537"/>
    <w:rsid w:val="00776C6E"/>
    <w:rsid w:val="00776F75"/>
    <w:rsid w:val="00777878"/>
    <w:rsid w:val="00777A86"/>
    <w:rsid w:val="00781B9E"/>
    <w:rsid w:val="00782BC3"/>
    <w:rsid w:val="00783943"/>
    <w:rsid w:val="00784900"/>
    <w:rsid w:val="00784DE6"/>
    <w:rsid w:val="00785621"/>
    <w:rsid w:val="00785C7D"/>
    <w:rsid w:val="0078713C"/>
    <w:rsid w:val="00787242"/>
    <w:rsid w:val="007905AD"/>
    <w:rsid w:val="007905DF"/>
    <w:rsid w:val="0079112E"/>
    <w:rsid w:val="0079114F"/>
    <w:rsid w:val="00791484"/>
    <w:rsid w:val="007916C4"/>
    <w:rsid w:val="00792ABA"/>
    <w:rsid w:val="0079372B"/>
    <w:rsid w:val="00793964"/>
    <w:rsid w:val="00793B52"/>
    <w:rsid w:val="00793D5F"/>
    <w:rsid w:val="00794BEC"/>
    <w:rsid w:val="00795C1C"/>
    <w:rsid w:val="00795CE0"/>
    <w:rsid w:val="00795DAB"/>
    <w:rsid w:val="00795DAD"/>
    <w:rsid w:val="00795FC6"/>
    <w:rsid w:val="007977B1"/>
    <w:rsid w:val="007978EF"/>
    <w:rsid w:val="0079798E"/>
    <w:rsid w:val="00797E03"/>
    <w:rsid w:val="007A066C"/>
    <w:rsid w:val="007A2CC5"/>
    <w:rsid w:val="007A3726"/>
    <w:rsid w:val="007A3ED7"/>
    <w:rsid w:val="007A3F9F"/>
    <w:rsid w:val="007A5A84"/>
    <w:rsid w:val="007A5BFB"/>
    <w:rsid w:val="007A5F96"/>
    <w:rsid w:val="007A63A5"/>
    <w:rsid w:val="007A685D"/>
    <w:rsid w:val="007A6CD4"/>
    <w:rsid w:val="007A7073"/>
    <w:rsid w:val="007B0FF5"/>
    <w:rsid w:val="007B1EBD"/>
    <w:rsid w:val="007B2716"/>
    <w:rsid w:val="007B284C"/>
    <w:rsid w:val="007B28AD"/>
    <w:rsid w:val="007B2A99"/>
    <w:rsid w:val="007B4690"/>
    <w:rsid w:val="007B4895"/>
    <w:rsid w:val="007B4977"/>
    <w:rsid w:val="007B5ED8"/>
    <w:rsid w:val="007B6B48"/>
    <w:rsid w:val="007B709B"/>
    <w:rsid w:val="007B7A7C"/>
    <w:rsid w:val="007C0037"/>
    <w:rsid w:val="007C0396"/>
    <w:rsid w:val="007C043A"/>
    <w:rsid w:val="007C089C"/>
    <w:rsid w:val="007C1641"/>
    <w:rsid w:val="007C1B0F"/>
    <w:rsid w:val="007C26CA"/>
    <w:rsid w:val="007C26EA"/>
    <w:rsid w:val="007C27DF"/>
    <w:rsid w:val="007C2CCD"/>
    <w:rsid w:val="007C305E"/>
    <w:rsid w:val="007C3C79"/>
    <w:rsid w:val="007C3F00"/>
    <w:rsid w:val="007C4912"/>
    <w:rsid w:val="007C49B8"/>
    <w:rsid w:val="007C5582"/>
    <w:rsid w:val="007C57B4"/>
    <w:rsid w:val="007C61D0"/>
    <w:rsid w:val="007C620E"/>
    <w:rsid w:val="007C640F"/>
    <w:rsid w:val="007C64B3"/>
    <w:rsid w:val="007C6F5E"/>
    <w:rsid w:val="007C7154"/>
    <w:rsid w:val="007C7576"/>
    <w:rsid w:val="007C7C76"/>
    <w:rsid w:val="007D07C6"/>
    <w:rsid w:val="007D1A89"/>
    <w:rsid w:val="007D1CBE"/>
    <w:rsid w:val="007D1D4A"/>
    <w:rsid w:val="007D1E6B"/>
    <w:rsid w:val="007D205B"/>
    <w:rsid w:val="007D213E"/>
    <w:rsid w:val="007D2A3D"/>
    <w:rsid w:val="007D3414"/>
    <w:rsid w:val="007D40DC"/>
    <w:rsid w:val="007D4969"/>
    <w:rsid w:val="007D4CC1"/>
    <w:rsid w:val="007D658B"/>
    <w:rsid w:val="007D66D7"/>
    <w:rsid w:val="007D6C06"/>
    <w:rsid w:val="007D75BF"/>
    <w:rsid w:val="007D7B36"/>
    <w:rsid w:val="007D7C3C"/>
    <w:rsid w:val="007E0218"/>
    <w:rsid w:val="007E0658"/>
    <w:rsid w:val="007E0704"/>
    <w:rsid w:val="007E1C61"/>
    <w:rsid w:val="007E1D36"/>
    <w:rsid w:val="007E1F4D"/>
    <w:rsid w:val="007E25EA"/>
    <w:rsid w:val="007E285A"/>
    <w:rsid w:val="007E29E4"/>
    <w:rsid w:val="007E3E88"/>
    <w:rsid w:val="007E40E0"/>
    <w:rsid w:val="007E44D3"/>
    <w:rsid w:val="007E4B84"/>
    <w:rsid w:val="007E5919"/>
    <w:rsid w:val="007E5B46"/>
    <w:rsid w:val="007E7C63"/>
    <w:rsid w:val="007E7E64"/>
    <w:rsid w:val="007F02A8"/>
    <w:rsid w:val="007F07A6"/>
    <w:rsid w:val="007F0A01"/>
    <w:rsid w:val="007F0B0F"/>
    <w:rsid w:val="007F0EE0"/>
    <w:rsid w:val="007F1B66"/>
    <w:rsid w:val="007F3E81"/>
    <w:rsid w:val="007F4207"/>
    <w:rsid w:val="007F44EB"/>
    <w:rsid w:val="007F46F3"/>
    <w:rsid w:val="007F48F8"/>
    <w:rsid w:val="007F596F"/>
    <w:rsid w:val="007F5F44"/>
    <w:rsid w:val="007F6143"/>
    <w:rsid w:val="007F6454"/>
    <w:rsid w:val="007F6AE4"/>
    <w:rsid w:val="007F728F"/>
    <w:rsid w:val="007F7B11"/>
    <w:rsid w:val="007F7B8A"/>
    <w:rsid w:val="007F7BBE"/>
    <w:rsid w:val="0080072D"/>
    <w:rsid w:val="008008B1"/>
    <w:rsid w:val="00801103"/>
    <w:rsid w:val="008024AD"/>
    <w:rsid w:val="008030D0"/>
    <w:rsid w:val="0080325D"/>
    <w:rsid w:val="008034F8"/>
    <w:rsid w:val="00803A63"/>
    <w:rsid w:val="00803BB4"/>
    <w:rsid w:val="00803C20"/>
    <w:rsid w:val="00803E55"/>
    <w:rsid w:val="00803EE3"/>
    <w:rsid w:val="008040B7"/>
    <w:rsid w:val="0080599F"/>
    <w:rsid w:val="00805ABD"/>
    <w:rsid w:val="00805DA8"/>
    <w:rsid w:val="008069FE"/>
    <w:rsid w:val="00806AE4"/>
    <w:rsid w:val="008101A6"/>
    <w:rsid w:val="00810A2C"/>
    <w:rsid w:val="00810C5F"/>
    <w:rsid w:val="00810E5F"/>
    <w:rsid w:val="00811821"/>
    <w:rsid w:val="0081184A"/>
    <w:rsid w:val="0081223D"/>
    <w:rsid w:val="00812DCB"/>
    <w:rsid w:val="00812E1D"/>
    <w:rsid w:val="00813AD6"/>
    <w:rsid w:val="0081407F"/>
    <w:rsid w:val="00815121"/>
    <w:rsid w:val="00815AEC"/>
    <w:rsid w:val="008162D6"/>
    <w:rsid w:val="00816AEC"/>
    <w:rsid w:val="00816E6E"/>
    <w:rsid w:val="00816F33"/>
    <w:rsid w:val="0081735D"/>
    <w:rsid w:val="0081787A"/>
    <w:rsid w:val="00820558"/>
    <w:rsid w:val="00820698"/>
    <w:rsid w:val="00820F53"/>
    <w:rsid w:val="008211CF"/>
    <w:rsid w:val="008216E8"/>
    <w:rsid w:val="00821EA3"/>
    <w:rsid w:val="00822797"/>
    <w:rsid w:val="00822BB4"/>
    <w:rsid w:val="00822CB5"/>
    <w:rsid w:val="00822F8E"/>
    <w:rsid w:val="00823462"/>
    <w:rsid w:val="0082406B"/>
    <w:rsid w:val="00824366"/>
    <w:rsid w:val="00824DC0"/>
    <w:rsid w:val="0082522C"/>
    <w:rsid w:val="00826122"/>
    <w:rsid w:val="008264D2"/>
    <w:rsid w:val="00826804"/>
    <w:rsid w:val="008268BD"/>
    <w:rsid w:val="00826E4E"/>
    <w:rsid w:val="008270BC"/>
    <w:rsid w:val="00827C47"/>
    <w:rsid w:val="00827DFB"/>
    <w:rsid w:val="0083008C"/>
    <w:rsid w:val="008300DD"/>
    <w:rsid w:val="0083029C"/>
    <w:rsid w:val="00830F3A"/>
    <w:rsid w:val="00831D4F"/>
    <w:rsid w:val="00832022"/>
    <w:rsid w:val="00832196"/>
    <w:rsid w:val="00834075"/>
    <w:rsid w:val="00836744"/>
    <w:rsid w:val="008373AB"/>
    <w:rsid w:val="008375FE"/>
    <w:rsid w:val="00837894"/>
    <w:rsid w:val="00837A13"/>
    <w:rsid w:val="00837C74"/>
    <w:rsid w:val="00840478"/>
    <w:rsid w:val="0084090C"/>
    <w:rsid w:val="00841BE7"/>
    <w:rsid w:val="008427BA"/>
    <w:rsid w:val="00842D3B"/>
    <w:rsid w:val="00844100"/>
    <w:rsid w:val="008444B1"/>
    <w:rsid w:val="00844AF7"/>
    <w:rsid w:val="00844BBE"/>
    <w:rsid w:val="00844C9C"/>
    <w:rsid w:val="00844DA2"/>
    <w:rsid w:val="00845D4F"/>
    <w:rsid w:val="00845E90"/>
    <w:rsid w:val="00847C12"/>
    <w:rsid w:val="00847E3E"/>
    <w:rsid w:val="00847E70"/>
    <w:rsid w:val="008507EA"/>
    <w:rsid w:val="00850D35"/>
    <w:rsid w:val="008514D2"/>
    <w:rsid w:val="00851894"/>
    <w:rsid w:val="008526C6"/>
    <w:rsid w:val="00852E65"/>
    <w:rsid w:val="00852F47"/>
    <w:rsid w:val="00853859"/>
    <w:rsid w:val="00854327"/>
    <w:rsid w:val="008543C3"/>
    <w:rsid w:val="00855F69"/>
    <w:rsid w:val="00856403"/>
    <w:rsid w:val="0085679D"/>
    <w:rsid w:val="00857385"/>
    <w:rsid w:val="008574C3"/>
    <w:rsid w:val="00857FBC"/>
    <w:rsid w:val="008604CE"/>
    <w:rsid w:val="008608A9"/>
    <w:rsid w:val="00860E69"/>
    <w:rsid w:val="00860FAD"/>
    <w:rsid w:val="0086163B"/>
    <w:rsid w:val="008618AF"/>
    <w:rsid w:val="00861985"/>
    <w:rsid w:val="00861A71"/>
    <w:rsid w:val="0086218E"/>
    <w:rsid w:val="00862B77"/>
    <w:rsid w:val="008640E7"/>
    <w:rsid w:val="008641FF"/>
    <w:rsid w:val="008649F2"/>
    <w:rsid w:val="00864A99"/>
    <w:rsid w:val="00864E51"/>
    <w:rsid w:val="008656DA"/>
    <w:rsid w:val="00865A7C"/>
    <w:rsid w:val="00866B1A"/>
    <w:rsid w:val="008677FA"/>
    <w:rsid w:val="00867A59"/>
    <w:rsid w:val="00867CFC"/>
    <w:rsid w:val="00870E6F"/>
    <w:rsid w:val="00871B3D"/>
    <w:rsid w:val="00871EE1"/>
    <w:rsid w:val="008722ED"/>
    <w:rsid w:val="008732BE"/>
    <w:rsid w:val="008734F5"/>
    <w:rsid w:val="008743D8"/>
    <w:rsid w:val="008744A3"/>
    <w:rsid w:val="0087465F"/>
    <w:rsid w:val="00874804"/>
    <w:rsid w:val="008755E2"/>
    <w:rsid w:val="00876247"/>
    <w:rsid w:val="008769A8"/>
    <w:rsid w:val="00876BFD"/>
    <w:rsid w:val="00876C61"/>
    <w:rsid w:val="0087779A"/>
    <w:rsid w:val="0087793A"/>
    <w:rsid w:val="00877C93"/>
    <w:rsid w:val="008804C5"/>
    <w:rsid w:val="00880D7F"/>
    <w:rsid w:val="008813AB"/>
    <w:rsid w:val="00881743"/>
    <w:rsid w:val="0088178D"/>
    <w:rsid w:val="00881E1A"/>
    <w:rsid w:val="0088283D"/>
    <w:rsid w:val="00882A4F"/>
    <w:rsid w:val="00882CEE"/>
    <w:rsid w:val="0088387A"/>
    <w:rsid w:val="00883D3C"/>
    <w:rsid w:val="00883D45"/>
    <w:rsid w:val="00884437"/>
    <w:rsid w:val="008847A5"/>
    <w:rsid w:val="00885ED6"/>
    <w:rsid w:val="0088627E"/>
    <w:rsid w:val="0088689B"/>
    <w:rsid w:val="00886C92"/>
    <w:rsid w:val="008872A7"/>
    <w:rsid w:val="008874AE"/>
    <w:rsid w:val="0088770C"/>
    <w:rsid w:val="008877E2"/>
    <w:rsid w:val="00887A86"/>
    <w:rsid w:val="00887B0F"/>
    <w:rsid w:val="0089006B"/>
    <w:rsid w:val="00890259"/>
    <w:rsid w:val="00890C9D"/>
    <w:rsid w:val="00890FC1"/>
    <w:rsid w:val="008912DE"/>
    <w:rsid w:val="00891610"/>
    <w:rsid w:val="008919DD"/>
    <w:rsid w:val="00891B96"/>
    <w:rsid w:val="00891C95"/>
    <w:rsid w:val="0089207D"/>
    <w:rsid w:val="008929E5"/>
    <w:rsid w:val="0089347D"/>
    <w:rsid w:val="00893B4D"/>
    <w:rsid w:val="0089422A"/>
    <w:rsid w:val="008943C5"/>
    <w:rsid w:val="00894613"/>
    <w:rsid w:val="00894B23"/>
    <w:rsid w:val="0089521F"/>
    <w:rsid w:val="00895F99"/>
    <w:rsid w:val="0089610A"/>
    <w:rsid w:val="00896D5D"/>
    <w:rsid w:val="0089730C"/>
    <w:rsid w:val="008975B4"/>
    <w:rsid w:val="008A068B"/>
    <w:rsid w:val="008A0835"/>
    <w:rsid w:val="008A090D"/>
    <w:rsid w:val="008A2B05"/>
    <w:rsid w:val="008A2CFF"/>
    <w:rsid w:val="008A3626"/>
    <w:rsid w:val="008A3E87"/>
    <w:rsid w:val="008A41B3"/>
    <w:rsid w:val="008A4226"/>
    <w:rsid w:val="008A4966"/>
    <w:rsid w:val="008A49F8"/>
    <w:rsid w:val="008A4A56"/>
    <w:rsid w:val="008A5499"/>
    <w:rsid w:val="008A63ED"/>
    <w:rsid w:val="008A79D8"/>
    <w:rsid w:val="008A7E9C"/>
    <w:rsid w:val="008B02AB"/>
    <w:rsid w:val="008B0624"/>
    <w:rsid w:val="008B07DE"/>
    <w:rsid w:val="008B0BCB"/>
    <w:rsid w:val="008B106A"/>
    <w:rsid w:val="008B1557"/>
    <w:rsid w:val="008B1708"/>
    <w:rsid w:val="008B2263"/>
    <w:rsid w:val="008B22A9"/>
    <w:rsid w:val="008B2638"/>
    <w:rsid w:val="008B2A53"/>
    <w:rsid w:val="008B31FC"/>
    <w:rsid w:val="008B32EA"/>
    <w:rsid w:val="008B3E3E"/>
    <w:rsid w:val="008B4210"/>
    <w:rsid w:val="008B44E2"/>
    <w:rsid w:val="008B599E"/>
    <w:rsid w:val="008B5BD1"/>
    <w:rsid w:val="008B6042"/>
    <w:rsid w:val="008B6498"/>
    <w:rsid w:val="008B6570"/>
    <w:rsid w:val="008B6BC0"/>
    <w:rsid w:val="008B7D52"/>
    <w:rsid w:val="008C10F8"/>
    <w:rsid w:val="008C1722"/>
    <w:rsid w:val="008C1B74"/>
    <w:rsid w:val="008C23EF"/>
    <w:rsid w:val="008C2781"/>
    <w:rsid w:val="008C2BFE"/>
    <w:rsid w:val="008C345B"/>
    <w:rsid w:val="008C347B"/>
    <w:rsid w:val="008C34C8"/>
    <w:rsid w:val="008C37D2"/>
    <w:rsid w:val="008C3908"/>
    <w:rsid w:val="008C3B1B"/>
    <w:rsid w:val="008C3C42"/>
    <w:rsid w:val="008C3C70"/>
    <w:rsid w:val="008C4226"/>
    <w:rsid w:val="008C4B9D"/>
    <w:rsid w:val="008C4BED"/>
    <w:rsid w:val="008C549F"/>
    <w:rsid w:val="008C5A6E"/>
    <w:rsid w:val="008C617C"/>
    <w:rsid w:val="008C6B74"/>
    <w:rsid w:val="008C6CD0"/>
    <w:rsid w:val="008C6CF6"/>
    <w:rsid w:val="008C6E63"/>
    <w:rsid w:val="008D0951"/>
    <w:rsid w:val="008D0F40"/>
    <w:rsid w:val="008D1004"/>
    <w:rsid w:val="008D115F"/>
    <w:rsid w:val="008D1382"/>
    <w:rsid w:val="008D151E"/>
    <w:rsid w:val="008D194C"/>
    <w:rsid w:val="008D1B97"/>
    <w:rsid w:val="008D1F8A"/>
    <w:rsid w:val="008D1F96"/>
    <w:rsid w:val="008D2558"/>
    <w:rsid w:val="008D29D1"/>
    <w:rsid w:val="008D2B6C"/>
    <w:rsid w:val="008D2D50"/>
    <w:rsid w:val="008D35B6"/>
    <w:rsid w:val="008D4113"/>
    <w:rsid w:val="008D425D"/>
    <w:rsid w:val="008D48F6"/>
    <w:rsid w:val="008D5B2F"/>
    <w:rsid w:val="008D5BEB"/>
    <w:rsid w:val="008D739A"/>
    <w:rsid w:val="008D7788"/>
    <w:rsid w:val="008E06E4"/>
    <w:rsid w:val="008E0B53"/>
    <w:rsid w:val="008E0CC8"/>
    <w:rsid w:val="008E1714"/>
    <w:rsid w:val="008E2545"/>
    <w:rsid w:val="008E29AA"/>
    <w:rsid w:val="008E2DC7"/>
    <w:rsid w:val="008E2EF7"/>
    <w:rsid w:val="008E37AA"/>
    <w:rsid w:val="008E4B1B"/>
    <w:rsid w:val="008E5692"/>
    <w:rsid w:val="008E62D1"/>
    <w:rsid w:val="008E73DE"/>
    <w:rsid w:val="008E7820"/>
    <w:rsid w:val="008E7C15"/>
    <w:rsid w:val="008F0417"/>
    <w:rsid w:val="008F04F6"/>
    <w:rsid w:val="008F05CA"/>
    <w:rsid w:val="008F0E04"/>
    <w:rsid w:val="008F121D"/>
    <w:rsid w:val="008F1DBB"/>
    <w:rsid w:val="008F29F8"/>
    <w:rsid w:val="008F4401"/>
    <w:rsid w:val="008F44A6"/>
    <w:rsid w:val="008F44E6"/>
    <w:rsid w:val="008F47E7"/>
    <w:rsid w:val="008F494F"/>
    <w:rsid w:val="008F53DC"/>
    <w:rsid w:val="008F54E9"/>
    <w:rsid w:val="008F6068"/>
    <w:rsid w:val="008F66AF"/>
    <w:rsid w:val="008F6A6F"/>
    <w:rsid w:val="008F6CC9"/>
    <w:rsid w:val="008F6EF0"/>
    <w:rsid w:val="0090067D"/>
    <w:rsid w:val="00900E04"/>
    <w:rsid w:val="00900F01"/>
    <w:rsid w:val="00900F10"/>
    <w:rsid w:val="00901E58"/>
    <w:rsid w:val="00902069"/>
    <w:rsid w:val="00902E99"/>
    <w:rsid w:val="009032EB"/>
    <w:rsid w:val="00903619"/>
    <w:rsid w:val="009036F4"/>
    <w:rsid w:val="0090379E"/>
    <w:rsid w:val="00903BB5"/>
    <w:rsid w:val="00903F6D"/>
    <w:rsid w:val="009047FD"/>
    <w:rsid w:val="009048BF"/>
    <w:rsid w:val="00904D46"/>
    <w:rsid w:val="00905102"/>
    <w:rsid w:val="00905672"/>
    <w:rsid w:val="00905935"/>
    <w:rsid w:val="00905B20"/>
    <w:rsid w:val="00905C28"/>
    <w:rsid w:val="00906DDC"/>
    <w:rsid w:val="00906EE7"/>
    <w:rsid w:val="009073B9"/>
    <w:rsid w:val="00907A39"/>
    <w:rsid w:val="00907AB8"/>
    <w:rsid w:val="00907DDA"/>
    <w:rsid w:val="009103EF"/>
    <w:rsid w:val="0091095A"/>
    <w:rsid w:val="00910CE0"/>
    <w:rsid w:val="009117AE"/>
    <w:rsid w:val="00911CC0"/>
    <w:rsid w:val="00911F26"/>
    <w:rsid w:val="00912281"/>
    <w:rsid w:val="009122CA"/>
    <w:rsid w:val="00912C54"/>
    <w:rsid w:val="009130F4"/>
    <w:rsid w:val="009135B2"/>
    <w:rsid w:val="00913DA0"/>
    <w:rsid w:val="00914AE2"/>
    <w:rsid w:val="0091571F"/>
    <w:rsid w:val="00915905"/>
    <w:rsid w:val="00915AB8"/>
    <w:rsid w:val="00915BC9"/>
    <w:rsid w:val="00916277"/>
    <w:rsid w:val="00916528"/>
    <w:rsid w:val="009177CE"/>
    <w:rsid w:val="00917F06"/>
    <w:rsid w:val="009209FC"/>
    <w:rsid w:val="00920CAC"/>
    <w:rsid w:val="00920EF9"/>
    <w:rsid w:val="00923E5C"/>
    <w:rsid w:val="009249ED"/>
    <w:rsid w:val="00924F32"/>
    <w:rsid w:val="00925544"/>
    <w:rsid w:val="00925765"/>
    <w:rsid w:val="00925B2B"/>
    <w:rsid w:val="0092649F"/>
    <w:rsid w:val="009264EB"/>
    <w:rsid w:val="00926555"/>
    <w:rsid w:val="009268CA"/>
    <w:rsid w:val="00926A4F"/>
    <w:rsid w:val="00926BC4"/>
    <w:rsid w:val="00926E57"/>
    <w:rsid w:val="009270CE"/>
    <w:rsid w:val="00927B47"/>
    <w:rsid w:val="00930AB0"/>
    <w:rsid w:val="00930E99"/>
    <w:rsid w:val="00931211"/>
    <w:rsid w:val="009312CA"/>
    <w:rsid w:val="00931316"/>
    <w:rsid w:val="009317B0"/>
    <w:rsid w:val="00933CC2"/>
    <w:rsid w:val="00933E98"/>
    <w:rsid w:val="00934987"/>
    <w:rsid w:val="00935786"/>
    <w:rsid w:val="00935A2E"/>
    <w:rsid w:val="00936069"/>
    <w:rsid w:val="00936115"/>
    <w:rsid w:val="00936200"/>
    <w:rsid w:val="00937375"/>
    <w:rsid w:val="00937A2D"/>
    <w:rsid w:val="00941193"/>
    <w:rsid w:val="00941AA0"/>
    <w:rsid w:val="00941F38"/>
    <w:rsid w:val="009422AF"/>
    <w:rsid w:val="00942C73"/>
    <w:rsid w:val="00943079"/>
    <w:rsid w:val="00943267"/>
    <w:rsid w:val="00943C30"/>
    <w:rsid w:val="00943E4D"/>
    <w:rsid w:val="00944016"/>
    <w:rsid w:val="0094422A"/>
    <w:rsid w:val="00944423"/>
    <w:rsid w:val="00944F48"/>
    <w:rsid w:val="009454DA"/>
    <w:rsid w:val="0094575F"/>
    <w:rsid w:val="00945A1B"/>
    <w:rsid w:val="00945E79"/>
    <w:rsid w:val="0094608F"/>
    <w:rsid w:val="00946A54"/>
    <w:rsid w:val="00946A61"/>
    <w:rsid w:val="00947656"/>
    <w:rsid w:val="009476F0"/>
    <w:rsid w:val="00947A61"/>
    <w:rsid w:val="00947B69"/>
    <w:rsid w:val="00950049"/>
    <w:rsid w:val="0095023E"/>
    <w:rsid w:val="00950E43"/>
    <w:rsid w:val="00952792"/>
    <w:rsid w:val="009528A8"/>
    <w:rsid w:val="00953119"/>
    <w:rsid w:val="00953A67"/>
    <w:rsid w:val="00953F9E"/>
    <w:rsid w:val="009542D4"/>
    <w:rsid w:val="009544A4"/>
    <w:rsid w:val="0095483F"/>
    <w:rsid w:val="0095494A"/>
    <w:rsid w:val="00955049"/>
    <w:rsid w:val="00955056"/>
    <w:rsid w:val="00955B0A"/>
    <w:rsid w:val="0095663D"/>
    <w:rsid w:val="009569A4"/>
    <w:rsid w:val="00956CDD"/>
    <w:rsid w:val="00957914"/>
    <w:rsid w:val="00960AB6"/>
    <w:rsid w:val="00960B5F"/>
    <w:rsid w:val="00960EA2"/>
    <w:rsid w:val="00960F73"/>
    <w:rsid w:val="0096305B"/>
    <w:rsid w:val="009635C5"/>
    <w:rsid w:val="009637A8"/>
    <w:rsid w:val="00963AAE"/>
    <w:rsid w:val="00963E37"/>
    <w:rsid w:val="00964372"/>
    <w:rsid w:val="009652E9"/>
    <w:rsid w:val="009658FA"/>
    <w:rsid w:val="00965A9F"/>
    <w:rsid w:val="00965BFC"/>
    <w:rsid w:val="00966A98"/>
    <w:rsid w:val="009678C7"/>
    <w:rsid w:val="00967A9C"/>
    <w:rsid w:val="0097093D"/>
    <w:rsid w:val="00970F48"/>
    <w:rsid w:val="00970F70"/>
    <w:rsid w:val="009712F1"/>
    <w:rsid w:val="00971D7D"/>
    <w:rsid w:val="00972B26"/>
    <w:rsid w:val="00972C62"/>
    <w:rsid w:val="00972C68"/>
    <w:rsid w:val="00973850"/>
    <w:rsid w:val="0097388C"/>
    <w:rsid w:val="00973FCD"/>
    <w:rsid w:val="00974218"/>
    <w:rsid w:val="00975262"/>
    <w:rsid w:val="00975411"/>
    <w:rsid w:val="00975B2F"/>
    <w:rsid w:val="00975B88"/>
    <w:rsid w:val="00976613"/>
    <w:rsid w:val="009770E3"/>
    <w:rsid w:val="00977E7F"/>
    <w:rsid w:val="009801AE"/>
    <w:rsid w:val="00980553"/>
    <w:rsid w:val="00980C7D"/>
    <w:rsid w:val="00980DC3"/>
    <w:rsid w:val="00981023"/>
    <w:rsid w:val="009810AE"/>
    <w:rsid w:val="00981701"/>
    <w:rsid w:val="00981A9C"/>
    <w:rsid w:val="00981BA1"/>
    <w:rsid w:val="009826DA"/>
    <w:rsid w:val="009827FD"/>
    <w:rsid w:val="009828AF"/>
    <w:rsid w:val="00982972"/>
    <w:rsid w:val="0098299A"/>
    <w:rsid w:val="00982BBE"/>
    <w:rsid w:val="00982F01"/>
    <w:rsid w:val="00983469"/>
    <w:rsid w:val="0098374C"/>
    <w:rsid w:val="009839E8"/>
    <w:rsid w:val="00983D0D"/>
    <w:rsid w:val="00983E5C"/>
    <w:rsid w:val="009843A9"/>
    <w:rsid w:val="00985151"/>
    <w:rsid w:val="0098580B"/>
    <w:rsid w:val="0098582E"/>
    <w:rsid w:val="0098626C"/>
    <w:rsid w:val="0098654C"/>
    <w:rsid w:val="00986795"/>
    <w:rsid w:val="00986D6E"/>
    <w:rsid w:val="00987483"/>
    <w:rsid w:val="0098797C"/>
    <w:rsid w:val="00987CD8"/>
    <w:rsid w:val="0099002C"/>
    <w:rsid w:val="009904EC"/>
    <w:rsid w:val="00991138"/>
    <w:rsid w:val="0099174B"/>
    <w:rsid w:val="00991C7C"/>
    <w:rsid w:val="00992326"/>
    <w:rsid w:val="00992328"/>
    <w:rsid w:val="00992373"/>
    <w:rsid w:val="00992785"/>
    <w:rsid w:val="00992CED"/>
    <w:rsid w:val="009936C9"/>
    <w:rsid w:val="00994359"/>
    <w:rsid w:val="00994827"/>
    <w:rsid w:val="00995729"/>
    <w:rsid w:val="0099767C"/>
    <w:rsid w:val="00997A07"/>
    <w:rsid w:val="00997C40"/>
    <w:rsid w:val="009A01EE"/>
    <w:rsid w:val="009A029D"/>
    <w:rsid w:val="009A0669"/>
    <w:rsid w:val="009A0EBA"/>
    <w:rsid w:val="009A1FB4"/>
    <w:rsid w:val="009A2AB1"/>
    <w:rsid w:val="009A2B4C"/>
    <w:rsid w:val="009A2CF4"/>
    <w:rsid w:val="009A4497"/>
    <w:rsid w:val="009A4B8F"/>
    <w:rsid w:val="009A4F4A"/>
    <w:rsid w:val="009A4FEB"/>
    <w:rsid w:val="009A508E"/>
    <w:rsid w:val="009A5708"/>
    <w:rsid w:val="009A598D"/>
    <w:rsid w:val="009A5C27"/>
    <w:rsid w:val="009A61FA"/>
    <w:rsid w:val="009A638A"/>
    <w:rsid w:val="009A69B5"/>
    <w:rsid w:val="009A7388"/>
    <w:rsid w:val="009A77BE"/>
    <w:rsid w:val="009A7DE7"/>
    <w:rsid w:val="009B04DA"/>
    <w:rsid w:val="009B1858"/>
    <w:rsid w:val="009B2654"/>
    <w:rsid w:val="009B2BBE"/>
    <w:rsid w:val="009B2E90"/>
    <w:rsid w:val="009B2F1A"/>
    <w:rsid w:val="009B445F"/>
    <w:rsid w:val="009B45BC"/>
    <w:rsid w:val="009B5F89"/>
    <w:rsid w:val="009B6173"/>
    <w:rsid w:val="009B6EE9"/>
    <w:rsid w:val="009B7264"/>
    <w:rsid w:val="009B789F"/>
    <w:rsid w:val="009B7E28"/>
    <w:rsid w:val="009C025E"/>
    <w:rsid w:val="009C04E8"/>
    <w:rsid w:val="009C0A2F"/>
    <w:rsid w:val="009C0F5D"/>
    <w:rsid w:val="009C12FF"/>
    <w:rsid w:val="009C1FFE"/>
    <w:rsid w:val="009C2058"/>
    <w:rsid w:val="009C210D"/>
    <w:rsid w:val="009C21CA"/>
    <w:rsid w:val="009C2B86"/>
    <w:rsid w:val="009C2C11"/>
    <w:rsid w:val="009C2E7F"/>
    <w:rsid w:val="009C3CDA"/>
    <w:rsid w:val="009C4048"/>
    <w:rsid w:val="009C405E"/>
    <w:rsid w:val="009C4258"/>
    <w:rsid w:val="009C5396"/>
    <w:rsid w:val="009C6F2A"/>
    <w:rsid w:val="009C74E1"/>
    <w:rsid w:val="009C781B"/>
    <w:rsid w:val="009C792A"/>
    <w:rsid w:val="009C7ADD"/>
    <w:rsid w:val="009D0335"/>
    <w:rsid w:val="009D0AFE"/>
    <w:rsid w:val="009D10EC"/>
    <w:rsid w:val="009D1132"/>
    <w:rsid w:val="009D11BD"/>
    <w:rsid w:val="009D14BB"/>
    <w:rsid w:val="009D1F4B"/>
    <w:rsid w:val="009D2737"/>
    <w:rsid w:val="009D3AF4"/>
    <w:rsid w:val="009D4044"/>
    <w:rsid w:val="009D41D5"/>
    <w:rsid w:val="009D43AA"/>
    <w:rsid w:val="009D43B6"/>
    <w:rsid w:val="009D49E4"/>
    <w:rsid w:val="009D4D65"/>
    <w:rsid w:val="009D599E"/>
    <w:rsid w:val="009D68FA"/>
    <w:rsid w:val="009D69C3"/>
    <w:rsid w:val="009D6F66"/>
    <w:rsid w:val="009D70E1"/>
    <w:rsid w:val="009D7156"/>
    <w:rsid w:val="009D73BC"/>
    <w:rsid w:val="009E0257"/>
    <w:rsid w:val="009E0754"/>
    <w:rsid w:val="009E0F67"/>
    <w:rsid w:val="009E12AE"/>
    <w:rsid w:val="009E1DAF"/>
    <w:rsid w:val="009E234C"/>
    <w:rsid w:val="009E324B"/>
    <w:rsid w:val="009E38F5"/>
    <w:rsid w:val="009E3A4A"/>
    <w:rsid w:val="009E3B55"/>
    <w:rsid w:val="009E3F31"/>
    <w:rsid w:val="009E3F6F"/>
    <w:rsid w:val="009E431F"/>
    <w:rsid w:val="009E4A5D"/>
    <w:rsid w:val="009E52C8"/>
    <w:rsid w:val="009E55D7"/>
    <w:rsid w:val="009E57F9"/>
    <w:rsid w:val="009E5CE4"/>
    <w:rsid w:val="009E5FC4"/>
    <w:rsid w:val="009E6A3B"/>
    <w:rsid w:val="009E781B"/>
    <w:rsid w:val="009E78BE"/>
    <w:rsid w:val="009E7A38"/>
    <w:rsid w:val="009F0863"/>
    <w:rsid w:val="009F0C8A"/>
    <w:rsid w:val="009F11A8"/>
    <w:rsid w:val="009F1C3A"/>
    <w:rsid w:val="009F29F7"/>
    <w:rsid w:val="009F457C"/>
    <w:rsid w:val="009F50C4"/>
    <w:rsid w:val="009F54AE"/>
    <w:rsid w:val="009F5582"/>
    <w:rsid w:val="009F5698"/>
    <w:rsid w:val="009F6876"/>
    <w:rsid w:val="009F6DB8"/>
    <w:rsid w:val="009F6FC0"/>
    <w:rsid w:val="009F745B"/>
    <w:rsid w:val="009F7611"/>
    <w:rsid w:val="009F7952"/>
    <w:rsid w:val="009F7E0F"/>
    <w:rsid w:val="00A00117"/>
    <w:rsid w:val="00A00871"/>
    <w:rsid w:val="00A012D8"/>
    <w:rsid w:val="00A02E25"/>
    <w:rsid w:val="00A03FD4"/>
    <w:rsid w:val="00A042C3"/>
    <w:rsid w:val="00A04661"/>
    <w:rsid w:val="00A04A71"/>
    <w:rsid w:val="00A04ABE"/>
    <w:rsid w:val="00A04E31"/>
    <w:rsid w:val="00A04FA0"/>
    <w:rsid w:val="00A05C0C"/>
    <w:rsid w:val="00A05F0F"/>
    <w:rsid w:val="00A060C7"/>
    <w:rsid w:val="00A06A43"/>
    <w:rsid w:val="00A06EA7"/>
    <w:rsid w:val="00A0719D"/>
    <w:rsid w:val="00A076F3"/>
    <w:rsid w:val="00A077F0"/>
    <w:rsid w:val="00A07A1F"/>
    <w:rsid w:val="00A107E8"/>
    <w:rsid w:val="00A10F5F"/>
    <w:rsid w:val="00A111C1"/>
    <w:rsid w:val="00A1178D"/>
    <w:rsid w:val="00A11D32"/>
    <w:rsid w:val="00A128B6"/>
    <w:rsid w:val="00A13208"/>
    <w:rsid w:val="00A13D23"/>
    <w:rsid w:val="00A13F3C"/>
    <w:rsid w:val="00A13FBC"/>
    <w:rsid w:val="00A1422D"/>
    <w:rsid w:val="00A142AA"/>
    <w:rsid w:val="00A1488D"/>
    <w:rsid w:val="00A14CF2"/>
    <w:rsid w:val="00A14EEB"/>
    <w:rsid w:val="00A15038"/>
    <w:rsid w:val="00A15387"/>
    <w:rsid w:val="00A15526"/>
    <w:rsid w:val="00A155FA"/>
    <w:rsid w:val="00A15A28"/>
    <w:rsid w:val="00A15CD7"/>
    <w:rsid w:val="00A15F3E"/>
    <w:rsid w:val="00A168B7"/>
    <w:rsid w:val="00A17090"/>
    <w:rsid w:val="00A20E52"/>
    <w:rsid w:val="00A21246"/>
    <w:rsid w:val="00A21293"/>
    <w:rsid w:val="00A2226F"/>
    <w:rsid w:val="00A223DF"/>
    <w:rsid w:val="00A22955"/>
    <w:rsid w:val="00A2330E"/>
    <w:rsid w:val="00A23A2A"/>
    <w:rsid w:val="00A23BAE"/>
    <w:rsid w:val="00A24713"/>
    <w:rsid w:val="00A24FA8"/>
    <w:rsid w:val="00A25B07"/>
    <w:rsid w:val="00A263F0"/>
    <w:rsid w:val="00A27087"/>
    <w:rsid w:val="00A2786A"/>
    <w:rsid w:val="00A27B1F"/>
    <w:rsid w:val="00A27E28"/>
    <w:rsid w:val="00A27E52"/>
    <w:rsid w:val="00A27E57"/>
    <w:rsid w:val="00A27FF6"/>
    <w:rsid w:val="00A30811"/>
    <w:rsid w:val="00A30CCD"/>
    <w:rsid w:val="00A323C1"/>
    <w:rsid w:val="00A3409B"/>
    <w:rsid w:val="00A3410C"/>
    <w:rsid w:val="00A3457D"/>
    <w:rsid w:val="00A362CC"/>
    <w:rsid w:val="00A36B59"/>
    <w:rsid w:val="00A36C63"/>
    <w:rsid w:val="00A372CE"/>
    <w:rsid w:val="00A37397"/>
    <w:rsid w:val="00A37B9A"/>
    <w:rsid w:val="00A37D73"/>
    <w:rsid w:val="00A400BC"/>
    <w:rsid w:val="00A40412"/>
    <w:rsid w:val="00A40595"/>
    <w:rsid w:val="00A407B9"/>
    <w:rsid w:val="00A40C54"/>
    <w:rsid w:val="00A40F39"/>
    <w:rsid w:val="00A42E60"/>
    <w:rsid w:val="00A42FEE"/>
    <w:rsid w:val="00A432D0"/>
    <w:rsid w:val="00A4449D"/>
    <w:rsid w:val="00A4468C"/>
    <w:rsid w:val="00A448F2"/>
    <w:rsid w:val="00A44C65"/>
    <w:rsid w:val="00A45D10"/>
    <w:rsid w:val="00A4698D"/>
    <w:rsid w:val="00A46FD3"/>
    <w:rsid w:val="00A473AD"/>
    <w:rsid w:val="00A47430"/>
    <w:rsid w:val="00A47A11"/>
    <w:rsid w:val="00A500E9"/>
    <w:rsid w:val="00A5058B"/>
    <w:rsid w:val="00A50B8C"/>
    <w:rsid w:val="00A50D52"/>
    <w:rsid w:val="00A519DE"/>
    <w:rsid w:val="00A51A93"/>
    <w:rsid w:val="00A51EFE"/>
    <w:rsid w:val="00A52285"/>
    <w:rsid w:val="00A531DF"/>
    <w:rsid w:val="00A536DF"/>
    <w:rsid w:val="00A537DE"/>
    <w:rsid w:val="00A537E3"/>
    <w:rsid w:val="00A53EE4"/>
    <w:rsid w:val="00A54D46"/>
    <w:rsid w:val="00A554A7"/>
    <w:rsid w:val="00A55F4B"/>
    <w:rsid w:val="00A57B39"/>
    <w:rsid w:val="00A57DDA"/>
    <w:rsid w:val="00A60736"/>
    <w:rsid w:val="00A607CC"/>
    <w:rsid w:val="00A612BE"/>
    <w:rsid w:val="00A61452"/>
    <w:rsid w:val="00A61533"/>
    <w:rsid w:val="00A61F06"/>
    <w:rsid w:val="00A622B3"/>
    <w:rsid w:val="00A6251A"/>
    <w:rsid w:val="00A62520"/>
    <w:rsid w:val="00A629DB"/>
    <w:rsid w:val="00A656F9"/>
    <w:rsid w:val="00A66346"/>
    <w:rsid w:val="00A6664B"/>
    <w:rsid w:val="00A668B7"/>
    <w:rsid w:val="00A66DB9"/>
    <w:rsid w:val="00A66ED5"/>
    <w:rsid w:val="00A67326"/>
    <w:rsid w:val="00A70BEC"/>
    <w:rsid w:val="00A71619"/>
    <w:rsid w:val="00A719BA"/>
    <w:rsid w:val="00A72863"/>
    <w:rsid w:val="00A731AB"/>
    <w:rsid w:val="00A7356F"/>
    <w:rsid w:val="00A73934"/>
    <w:rsid w:val="00A73EA6"/>
    <w:rsid w:val="00A73F34"/>
    <w:rsid w:val="00A741F8"/>
    <w:rsid w:val="00A74D2E"/>
    <w:rsid w:val="00A757BC"/>
    <w:rsid w:val="00A75E35"/>
    <w:rsid w:val="00A75F4F"/>
    <w:rsid w:val="00A76098"/>
    <w:rsid w:val="00A76659"/>
    <w:rsid w:val="00A76D05"/>
    <w:rsid w:val="00A77C1B"/>
    <w:rsid w:val="00A77E20"/>
    <w:rsid w:val="00A80E4E"/>
    <w:rsid w:val="00A83877"/>
    <w:rsid w:val="00A84190"/>
    <w:rsid w:val="00A846E0"/>
    <w:rsid w:val="00A84AB9"/>
    <w:rsid w:val="00A84ACA"/>
    <w:rsid w:val="00A857F3"/>
    <w:rsid w:val="00A859F5"/>
    <w:rsid w:val="00A85DAD"/>
    <w:rsid w:val="00A8600A"/>
    <w:rsid w:val="00A86036"/>
    <w:rsid w:val="00A8664B"/>
    <w:rsid w:val="00A86C3A"/>
    <w:rsid w:val="00A86F0C"/>
    <w:rsid w:val="00A87146"/>
    <w:rsid w:val="00A87F94"/>
    <w:rsid w:val="00A905BB"/>
    <w:rsid w:val="00A90A7C"/>
    <w:rsid w:val="00A90C33"/>
    <w:rsid w:val="00A9105E"/>
    <w:rsid w:val="00A9146F"/>
    <w:rsid w:val="00A9178E"/>
    <w:rsid w:val="00A9217A"/>
    <w:rsid w:val="00A92670"/>
    <w:rsid w:val="00A926FD"/>
    <w:rsid w:val="00A928C0"/>
    <w:rsid w:val="00A92D27"/>
    <w:rsid w:val="00A9331A"/>
    <w:rsid w:val="00A933D4"/>
    <w:rsid w:val="00A933F7"/>
    <w:rsid w:val="00A93474"/>
    <w:rsid w:val="00A93573"/>
    <w:rsid w:val="00A938AC"/>
    <w:rsid w:val="00A94E3D"/>
    <w:rsid w:val="00A94F27"/>
    <w:rsid w:val="00A94FC7"/>
    <w:rsid w:val="00A9554C"/>
    <w:rsid w:val="00A97C0A"/>
    <w:rsid w:val="00AA0225"/>
    <w:rsid w:val="00AA0413"/>
    <w:rsid w:val="00AA0D9E"/>
    <w:rsid w:val="00AA0E48"/>
    <w:rsid w:val="00AA0E91"/>
    <w:rsid w:val="00AA118D"/>
    <w:rsid w:val="00AA16C2"/>
    <w:rsid w:val="00AA21C8"/>
    <w:rsid w:val="00AA2909"/>
    <w:rsid w:val="00AA336C"/>
    <w:rsid w:val="00AA341B"/>
    <w:rsid w:val="00AA3759"/>
    <w:rsid w:val="00AA3B41"/>
    <w:rsid w:val="00AA3B5A"/>
    <w:rsid w:val="00AA3C22"/>
    <w:rsid w:val="00AA4569"/>
    <w:rsid w:val="00AA4660"/>
    <w:rsid w:val="00AA4FF2"/>
    <w:rsid w:val="00AA51D5"/>
    <w:rsid w:val="00AA56D3"/>
    <w:rsid w:val="00AA5706"/>
    <w:rsid w:val="00AA5FD5"/>
    <w:rsid w:val="00AA6B0A"/>
    <w:rsid w:val="00AA70DF"/>
    <w:rsid w:val="00AA7BFD"/>
    <w:rsid w:val="00AB0692"/>
    <w:rsid w:val="00AB07A3"/>
    <w:rsid w:val="00AB0CF9"/>
    <w:rsid w:val="00AB0E0E"/>
    <w:rsid w:val="00AB123D"/>
    <w:rsid w:val="00AB25A3"/>
    <w:rsid w:val="00AB271B"/>
    <w:rsid w:val="00AB2F5A"/>
    <w:rsid w:val="00AB47CC"/>
    <w:rsid w:val="00AB4C1A"/>
    <w:rsid w:val="00AB4C58"/>
    <w:rsid w:val="00AB53C8"/>
    <w:rsid w:val="00AB5984"/>
    <w:rsid w:val="00AB60CB"/>
    <w:rsid w:val="00AB6217"/>
    <w:rsid w:val="00AB6491"/>
    <w:rsid w:val="00AB6C53"/>
    <w:rsid w:val="00AB763F"/>
    <w:rsid w:val="00AC0B0E"/>
    <w:rsid w:val="00AC0F45"/>
    <w:rsid w:val="00AC1153"/>
    <w:rsid w:val="00AC137E"/>
    <w:rsid w:val="00AC171A"/>
    <w:rsid w:val="00AC204D"/>
    <w:rsid w:val="00AC2C6C"/>
    <w:rsid w:val="00AC2CED"/>
    <w:rsid w:val="00AC2F2D"/>
    <w:rsid w:val="00AC3660"/>
    <w:rsid w:val="00AC373B"/>
    <w:rsid w:val="00AC38B2"/>
    <w:rsid w:val="00AC499A"/>
    <w:rsid w:val="00AC5849"/>
    <w:rsid w:val="00AC6C12"/>
    <w:rsid w:val="00AC6FA1"/>
    <w:rsid w:val="00AC75A2"/>
    <w:rsid w:val="00AC7651"/>
    <w:rsid w:val="00AC7731"/>
    <w:rsid w:val="00AC795B"/>
    <w:rsid w:val="00AC7D66"/>
    <w:rsid w:val="00AD0016"/>
    <w:rsid w:val="00AD0F96"/>
    <w:rsid w:val="00AD0FE1"/>
    <w:rsid w:val="00AD1812"/>
    <w:rsid w:val="00AD2910"/>
    <w:rsid w:val="00AD2FFF"/>
    <w:rsid w:val="00AD439D"/>
    <w:rsid w:val="00AD4F98"/>
    <w:rsid w:val="00AD5F44"/>
    <w:rsid w:val="00AD656C"/>
    <w:rsid w:val="00AD66FA"/>
    <w:rsid w:val="00AD7A0E"/>
    <w:rsid w:val="00AD7EBE"/>
    <w:rsid w:val="00AD7FAF"/>
    <w:rsid w:val="00AD7FC1"/>
    <w:rsid w:val="00AE0139"/>
    <w:rsid w:val="00AE0415"/>
    <w:rsid w:val="00AE042C"/>
    <w:rsid w:val="00AE13B1"/>
    <w:rsid w:val="00AE151C"/>
    <w:rsid w:val="00AE1AA0"/>
    <w:rsid w:val="00AE1E01"/>
    <w:rsid w:val="00AE1F6A"/>
    <w:rsid w:val="00AE23F4"/>
    <w:rsid w:val="00AE26F6"/>
    <w:rsid w:val="00AE2AF3"/>
    <w:rsid w:val="00AE2B33"/>
    <w:rsid w:val="00AE3367"/>
    <w:rsid w:val="00AE3B69"/>
    <w:rsid w:val="00AE4124"/>
    <w:rsid w:val="00AE4BC2"/>
    <w:rsid w:val="00AE51E5"/>
    <w:rsid w:val="00AE5911"/>
    <w:rsid w:val="00AE6670"/>
    <w:rsid w:val="00AE790F"/>
    <w:rsid w:val="00AF095B"/>
    <w:rsid w:val="00AF1731"/>
    <w:rsid w:val="00AF17E8"/>
    <w:rsid w:val="00AF1C88"/>
    <w:rsid w:val="00AF1DE8"/>
    <w:rsid w:val="00AF23B9"/>
    <w:rsid w:val="00AF465A"/>
    <w:rsid w:val="00AF47EE"/>
    <w:rsid w:val="00AF4E74"/>
    <w:rsid w:val="00AF552B"/>
    <w:rsid w:val="00AF58FE"/>
    <w:rsid w:val="00AF5D9E"/>
    <w:rsid w:val="00AF6687"/>
    <w:rsid w:val="00AF6954"/>
    <w:rsid w:val="00AF6AB0"/>
    <w:rsid w:val="00AF7275"/>
    <w:rsid w:val="00B000BB"/>
    <w:rsid w:val="00B00ACF"/>
    <w:rsid w:val="00B00C0A"/>
    <w:rsid w:val="00B0119C"/>
    <w:rsid w:val="00B02368"/>
    <w:rsid w:val="00B02D0D"/>
    <w:rsid w:val="00B02D71"/>
    <w:rsid w:val="00B036E3"/>
    <w:rsid w:val="00B03EB3"/>
    <w:rsid w:val="00B04237"/>
    <w:rsid w:val="00B04B74"/>
    <w:rsid w:val="00B04CDE"/>
    <w:rsid w:val="00B05423"/>
    <w:rsid w:val="00B05A37"/>
    <w:rsid w:val="00B05A52"/>
    <w:rsid w:val="00B063DB"/>
    <w:rsid w:val="00B06579"/>
    <w:rsid w:val="00B067A0"/>
    <w:rsid w:val="00B06BAE"/>
    <w:rsid w:val="00B06CC5"/>
    <w:rsid w:val="00B06E0C"/>
    <w:rsid w:val="00B071B4"/>
    <w:rsid w:val="00B071F1"/>
    <w:rsid w:val="00B100B4"/>
    <w:rsid w:val="00B10801"/>
    <w:rsid w:val="00B10E63"/>
    <w:rsid w:val="00B11444"/>
    <w:rsid w:val="00B11C65"/>
    <w:rsid w:val="00B12749"/>
    <w:rsid w:val="00B12B60"/>
    <w:rsid w:val="00B12E76"/>
    <w:rsid w:val="00B12FF6"/>
    <w:rsid w:val="00B13710"/>
    <w:rsid w:val="00B142CB"/>
    <w:rsid w:val="00B1509C"/>
    <w:rsid w:val="00B15670"/>
    <w:rsid w:val="00B1573B"/>
    <w:rsid w:val="00B15CCD"/>
    <w:rsid w:val="00B15D61"/>
    <w:rsid w:val="00B16170"/>
    <w:rsid w:val="00B16465"/>
    <w:rsid w:val="00B16CD1"/>
    <w:rsid w:val="00B16FB5"/>
    <w:rsid w:val="00B1713C"/>
    <w:rsid w:val="00B174E0"/>
    <w:rsid w:val="00B20E2E"/>
    <w:rsid w:val="00B20F60"/>
    <w:rsid w:val="00B20FCD"/>
    <w:rsid w:val="00B219CC"/>
    <w:rsid w:val="00B23A14"/>
    <w:rsid w:val="00B23F73"/>
    <w:rsid w:val="00B243AD"/>
    <w:rsid w:val="00B2483D"/>
    <w:rsid w:val="00B249E3"/>
    <w:rsid w:val="00B24B82"/>
    <w:rsid w:val="00B24FE6"/>
    <w:rsid w:val="00B25127"/>
    <w:rsid w:val="00B257C9"/>
    <w:rsid w:val="00B25A08"/>
    <w:rsid w:val="00B25F5F"/>
    <w:rsid w:val="00B264B4"/>
    <w:rsid w:val="00B268CE"/>
    <w:rsid w:val="00B26ABB"/>
    <w:rsid w:val="00B273D0"/>
    <w:rsid w:val="00B2777B"/>
    <w:rsid w:val="00B2795F"/>
    <w:rsid w:val="00B27D30"/>
    <w:rsid w:val="00B306F6"/>
    <w:rsid w:val="00B30FE0"/>
    <w:rsid w:val="00B31C8B"/>
    <w:rsid w:val="00B3283A"/>
    <w:rsid w:val="00B329F3"/>
    <w:rsid w:val="00B333B1"/>
    <w:rsid w:val="00B339A0"/>
    <w:rsid w:val="00B34308"/>
    <w:rsid w:val="00B34798"/>
    <w:rsid w:val="00B34A0E"/>
    <w:rsid w:val="00B34B46"/>
    <w:rsid w:val="00B34DD1"/>
    <w:rsid w:val="00B34DDD"/>
    <w:rsid w:val="00B357D3"/>
    <w:rsid w:val="00B35854"/>
    <w:rsid w:val="00B35C42"/>
    <w:rsid w:val="00B36B04"/>
    <w:rsid w:val="00B37509"/>
    <w:rsid w:val="00B37769"/>
    <w:rsid w:val="00B37964"/>
    <w:rsid w:val="00B37D91"/>
    <w:rsid w:val="00B37DBF"/>
    <w:rsid w:val="00B37E41"/>
    <w:rsid w:val="00B408CA"/>
    <w:rsid w:val="00B40B7A"/>
    <w:rsid w:val="00B40EA0"/>
    <w:rsid w:val="00B40FB8"/>
    <w:rsid w:val="00B41016"/>
    <w:rsid w:val="00B41799"/>
    <w:rsid w:val="00B41D71"/>
    <w:rsid w:val="00B41F4E"/>
    <w:rsid w:val="00B4210E"/>
    <w:rsid w:val="00B4259A"/>
    <w:rsid w:val="00B430DD"/>
    <w:rsid w:val="00B43C67"/>
    <w:rsid w:val="00B44AA1"/>
    <w:rsid w:val="00B45196"/>
    <w:rsid w:val="00B457DE"/>
    <w:rsid w:val="00B45A55"/>
    <w:rsid w:val="00B462F7"/>
    <w:rsid w:val="00B46A04"/>
    <w:rsid w:val="00B46CC9"/>
    <w:rsid w:val="00B472E6"/>
    <w:rsid w:val="00B47359"/>
    <w:rsid w:val="00B4745A"/>
    <w:rsid w:val="00B502CF"/>
    <w:rsid w:val="00B50555"/>
    <w:rsid w:val="00B50D03"/>
    <w:rsid w:val="00B5102E"/>
    <w:rsid w:val="00B510BD"/>
    <w:rsid w:val="00B51515"/>
    <w:rsid w:val="00B51819"/>
    <w:rsid w:val="00B51A7A"/>
    <w:rsid w:val="00B51DB5"/>
    <w:rsid w:val="00B5253F"/>
    <w:rsid w:val="00B52A7F"/>
    <w:rsid w:val="00B52E7F"/>
    <w:rsid w:val="00B5414B"/>
    <w:rsid w:val="00B5425B"/>
    <w:rsid w:val="00B5431F"/>
    <w:rsid w:val="00B54B13"/>
    <w:rsid w:val="00B552EC"/>
    <w:rsid w:val="00B5611E"/>
    <w:rsid w:val="00B56496"/>
    <w:rsid w:val="00B56DAF"/>
    <w:rsid w:val="00B56DC8"/>
    <w:rsid w:val="00B574B4"/>
    <w:rsid w:val="00B60724"/>
    <w:rsid w:val="00B60E52"/>
    <w:rsid w:val="00B60F56"/>
    <w:rsid w:val="00B6149E"/>
    <w:rsid w:val="00B61B41"/>
    <w:rsid w:val="00B620FF"/>
    <w:rsid w:val="00B62491"/>
    <w:rsid w:val="00B62C48"/>
    <w:rsid w:val="00B62ECB"/>
    <w:rsid w:val="00B6364B"/>
    <w:rsid w:val="00B638F6"/>
    <w:rsid w:val="00B63E62"/>
    <w:rsid w:val="00B64325"/>
    <w:rsid w:val="00B6496A"/>
    <w:rsid w:val="00B649D4"/>
    <w:rsid w:val="00B65770"/>
    <w:rsid w:val="00B65C0C"/>
    <w:rsid w:val="00B65D78"/>
    <w:rsid w:val="00B66543"/>
    <w:rsid w:val="00B66E34"/>
    <w:rsid w:val="00B66E7F"/>
    <w:rsid w:val="00B66F47"/>
    <w:rsid w:val="00B67942"/>
    <w:rsid w:val="00B70771"/>
    <w:rsid w:val="00B70A8A"/>
    <w:rsid w:val="00B71AE6"/>
    <w:rsid w:val="00B71B99"/>
    <w:rsid w:val="00B72370"/>
    <w:rsid w:val="00B72CCF"/>
    <w:rsid w:val="00B73166"/>
    <w:rsid w:val="00B735BA"/>
    <w:rsid w:val="00B7416B"/>
    <w:rsid w:val="00B74334"/>
    <w:rsid w:val="00B7466C"/>
    <w:rsid w:val="00B74C77"/>
    <w:rsid w:val="00B74EDE"/>
    <w:rsid w:val="00B753CE"/>
    <w:rsid w:val="00B7553F"/>
    <w:rsid w:val="00B75EE4"/>
    <w:rsid w:val="00B76150"/>
    <w:rsid w:val="00B764BD"/>
    <w:rsid w:val="00B76912"/>
    <w:rsid w:val="00B769CB"/>
    <w:rsid w:val="00B76AAD"/>
    <w:rsid w:val="00B7704B"/>
    <w:rsid w:val="00B77AE5"/>
    <w:rsid w:val="00B80708"/>
    <w:rsid w:val="00B80976"/>
    <w:rsid w:val="00B810E2"/>
    <w:rsid w:val="00B8119E"/>
    <w:rsid w:val="00B82B4C"/>
    <w:rsid w:val="00B83824"/>
    <w:rsid w:val="00B83985"/>
    <w:rsid w:val="00B83ABE"/>
    <w:rsid w:val="00B83CA6"/>
    <w:rsid w:val="00B84189"/>
    <w:rsid w:val="00B8468C"/>
    <w:rsid w:val="00B84910"/>
    <w:rsid w:val="00B85057"/>
    <w:rsid w:val="00B85460"/>
    <w:rsid w:val="00B8598E"/>
    <w:rsid w:val="00B86D3D"/>
    <w:rsid w:val="00B86DBB"/>
    <w:rsid w:val="00B870B0"/>
    <w:rsid w:val="00B87670"/>
    <w:rsid w:val="00B87D24"/>
    <w:rsid w:val="00B90225"/>
    <w:rsid w:val="00B906E3"/>
    <w:rsid w:val="00B912D6"/>
    <w:rsid w:val="00B91524"/>
    <w:rsid w:val="00B91812"/>
    <w:rsid w:val="00B9195E"/>
    <w:rsid w:val="00B9249D"/>
    <w:rsid w:val="00B93155"/>
    <w:rsid w:val="00B9357E"/>
    <w:rsid w:val="00B94104"/>
    <w:rsid w:val="00B946D9"/>
    <w:rsid w:val="00B9498E"/>
    <w:rsid w:val="00B94AB8"/>
    <w:rsid w:val="00B94E7A"/>
    <w:rsid w:val="00B952E5"/>
    <w:rsid w:val="00B95785"/>
    <w:rsid w:val="00B95E69"/>
    <w:rsid w:val="00B95E86"/>
    <w:rsid w:val="00B96001"/>
    <w:rsid w:val="00B966EF"/>
    <w:rsid w:val="00B96C47"/>
    <w:rsid w:val="00B96D66"/>
    <w:rsid w:val="00B96EF7"/>
    <w:rsid w:val="00B974C8"/>
    <w:rsid w:val="00B9774D"/>
    <w:rsid w:val="00B97DAB"/>
    <w:rsid w:val="00BA0083"/>
    <w:rsid w:val="00BA0229"/>
    <w:rsid w:val="00BA0567"/>
    <w:rsid w:val="00BA0672"/>
    <w:rsid w:val="00BA0B40"/>
    <w:rsid w:val="00BA0CB2"/>
    <w:rsid w:val="00BA13E0"/>
    <w:rsid w:val="00BA29C8"/>
    <w:rsid w:val="00BA2B6D"/>
    <w:rsid w:val="00BA33F9"/>
    <w:rsid w:val="00BA37DA"/>
    <w:rsid w:val="00BA3BBD"/>
    <w:rsid w:val="00BA3EA3"/>
    <w:rsid w:val="00BA4550"/>
    <w:rsid w:val="00BA5112"/>
    <w:rsid w:val="00BA5430"/>
    <w:rsid w:val="00BA5990"/>
    <w:rsid w:val="00BA5C4D"/>
    <w:rsid w:val="00BA5D33"/>
    <w:rsid w:val="00BA60DA"/>
    <w:rsid w:val="00BB2709"/>
    <w:rsid w:val="00BB2C56"/>
    <w:rsid w:val="00BB2DA5"/>
    <w:rsid w:val="00BB2FD3"/>
    <w:rsid w:val="00BB36AC"/>
    <w:rsid w:val="00BB399D"/>
    <w:rsid w:val="00BB425D"/>
    <w:rsid w:val="00BB547E"/>
    <w:rsid w:val="00BB6786"/>
    <w:rsid w:val="00BB6C3E"/>
    <w:rsid w:val="00BB78FB"/>
    <w:rsid w:val="00BB7C61"/>
    <w:rsid w:val="00BC05F9"/>
    <w:rsid w:val="00BC07FD"/>
    <w:rsid w:val="00BC0892"/>
    <w:rsid w:val="00BC162B"/>
    <w:rsid w:val="00BC1896"/>
    <w:rsid w:val="00BC1ACF"/>
    <w:rsid w:val="00BC1B8E"/>
    <w:rsid w:val="00BC20CE"/>
    <w:rsid w:val="00BC2BAD"/>
    <w:rsid w:val="00BC2BBC"/>
    <w:rsid w:val="00BC4043"/>
    <w:rsid w:val="00BC4CC7"/>
    <w:rsid w:val="00BC6D09"/>
    <w:rsid w:val="00BD0140"/>
    <w:rsid w:val="00BD05AF"/>
    <w:rsid w:val="00BD0A54"/>
    <w:rsid w:val="00BD0B52"/>
    <w:rsid w:val="00BD139F"/>
    <w:rsid w:val="00BD168A"/>
    <w:rsid w:val="00BD191A"/>
    <w:rsid w:val="00BD27A7"/>
    <w:rsid w:val="00BD2CAF"/>
    <w:rsid w:val="00BD317B"/>
    <w:rsid w:val="00BD3A31"/>
    <w:rsid w:val="00BD3D5C"/>
    <w:rsid w:val="00BD480E"/>
    <w:rsid w:val="00BD5EB6"/>
    <w:rsid w:val="00BD62B6"/>
    <w:rsid w:val="00BD65C8"/>
    <w:rsid w:val="00BD743B"/>
    <w:rsid w:val="00BD74C0"/>
    <w:rsid w:val="00BD78DA"/>
    <w:rsid w:val="00BD79DF"/>
    <w:rsid w:val="00BE0086"/>
    <w:rsid w:val="00BE07CB"/>
    <w:rsid w:val="00BE0A1A"/>
    <w:rsid w:val="00BE0CA2"/>
    <w:rsid w:val="00BE11C5"/>
    <w:rsid w:val="00BE1405"/>
    <w:rsid w:val="00BE1904"/>
    <w:rsid w:val="00BE1BC2"/>
    <w:rsid w:val="00BE236B"/>
    <w:rsid w:val="00BE2584"/>
    <w:rsid w:val="00BE3908"/>
    <w:rsid w:val="00BE40E8"/>
    <w:rsid w:val="00BE4ADD"/>
    <w:rsid w:val="00BE4CB2"/>
    <w:rsid w:val="00BE5559"/>
    <w:rsid w:val="00BE57EE"/>
    <w:rsid w:val="00BE6A10"/>
    <w:rsid w:val="00BE715D"/>
    <w:rsid w:val="00BE735F"/>
    <w:rsid w:val="00BE74D2"/>
    <w:rsid w:val="00BE7AF0"/>
    <w:rsid w:val="00BF0887"/>
    <w:rsid w:val="00BF0B56"/>
    <w:rsid w:val="00BF0E48"/>
    <w:rsid w:val="00BF12E3"/>
    <w:rsid w:val="00BF1D66"/>
    <w:rsid w:val="00BF206F"/>
    <w:rsid w:val="00BF231B"/>
    <w:rsid w:val="00BF31FF"/>
    <w:rsid w:val="00BF3425"/>
    <w:rsid w:val="00BF3D03"/>
    <w:rsid w:val="00BF4849"/>
    <w:rsid w:val="00BF4C97"/>
    <w:rsid w:val="00BF53A2"/>
    <w:rsid w:val="00BF5BB5"/>
    <w:rsid w:val="00BF5DA4"/>
    <w:rsid w:val="00BF64FE"/>
    <w:rsid w:val="00BF6ABE"/>
    <w:rsid w:val="00BF6D6D"/>
    <w:rsid w:val="00BF6EEA"/>
    <w:rsid w:val="00BF6FCD"/>
    <w:rsid w:val="00BF7B93"/>
    <w:rsid w:val="00C0005C"/>
    <w:rsid w:val="00C00E81"/>
    <w:rsid w:val="00C01105"/>
    <w:rsid w:val="00C01260"/>
    <w:rsid w:val="00C01F61"/>
    <w:rsid w:val="00C0203B"/>
    <w:rsid w:val="00C02C5D"/>
    <w:rsid w:val="00C02F1E"/>
    <w:rsid w:val="00C030C8"/>
    <w:rsid w:val="00C033AB"/>
    <w:rsid w:val="00C0361A"/>
    <w:rsid w:val="00C0370B"/>
    <w:rsid w:val="00C041D3"/>
    <w:rsid w:val="00C04BF3"/>
    <w:rsid w:val="00C052C1"/>
    <w:rsid w:val="00C05627"/>
    <w:rsid w:val="00C061A4"/>
    <w:rsid w:val="00C06252"/>
    <w:rsid w:val="00C06504"/>
    <w:rsid w:val="00C0684C"/>
    <w:rsid w:val="00C07541"/>
    <w:rsid w:val="00C07543"/>
    <w:rsid w:val="00C0798E"/>
    <w:rsid w:val="00C07CCC"/>
    <w:rsid w:val="00C07D16"/>
    <w:rsid w:val="00C07DBE"/>
    <w:rsid w:val="00C07E25"/>
    <w:rsid w:val="00C100CB"/>
    <w:rsid w:val="00C1031D"/>
    <w:rsid w:val="00C10A8B"/>
    <w:rsid w:val="00C10B55"/>
    <w:rsid w:val="00C11BD9"/>
    <w:rsid w:val="00C11CBA"/>
    <w:rsid w:val="00C12D89"/>
    <w:rsid w:val="00C1322F"/>
    <w:rsid w:val="00C137DC"/>
    <w:rsid w:val="00C13D3F"/>
    <w:rsid w:val="00C13E2D"/>
    <w:rsid w:val="00C14120"/>
    <w:rsid w:val="00C14212"/>
    <w:rsid w:val="00C1529B"/>
    <w:rsid w:val="00C1578A"/>
    <w:rsid w:val="00C16520"/>
    <w:rsid w:val="00C167C6"/>
    <w:rsid w:val="00C1790D"/>
    <w:rsid w:val="00C17F3B"/>
    <w:rsid w:val="00C17F6A"/>
    <w:rsid w:val="00C202B2"/>
    <w:rsid w:val="00C20BE5"/>
    <w:rsid w:val="00C20E56"/>
    <w:rsid w:val="00C21752"/>
    <w:rsid w:val="00C21B50"/>
    <w:rsid w:val="00C21E53"/>
    <w:rsid w:val="00C22FAE"/>
    <w:rsid w:val="00C237D4"/>
    <w:rsid w:val="00C24519"/>
    <w:rsid w:val="00C24761"/>
    <w:rsid w:val="00C2516E"/>
    <w:rsid w:val="00C25879"/>
    <w:rsid w:val="00C25E28"/>
    <w:rsid w:val="00C25E7F"/>
    <w:rsid w:val="00C2768D"/>
    <w:rsid w:val="00C27952"/>
    <w:rsid w:val="00C27CA9"/>
    <w:rsid w:val="00C27FCF"/>
    <w:rsid w:val="00C30061"/>
    <w:rsid w:val="00C30203"/>
    <w:rsid w:val="00C303DC"/>
    <w:rsid w:val="00C308B9"/>
    <w:rsid w:val="00C32AE5"/>
    <w:rsid w:val="00C32C54"/>
    <w:rsid w:val="00C332AF"/>
    <w:rsid w:val="00C336EC"/>
    <w:rsid w:val="00C3377C"/>
    <w:rsid w:val="00C33DE5"/>
    <w:rsid w:val="00C33E59"/>
    <w:rsid w:val="00C345D2"/>
    <w:rsid w:val="00C34873"/>
    <w:rsid w:val="00C34A67"/>
    <w:rsid w:val="00C34C4B"/>
    <w:rsid w:val="00C34EA1"/>
    <w:rsid w:val="00C3558D"/>
    <w:rsid w:val="00C35DE2"/>
    <w:rsid w:val="00C36032"/>
    <w:rsid w:val="00C36D5C"/>
    <w:rsid w:val="00C3782C"/>
    <w:rsid w:val="00C4025D"/>
    <w:rsid w:val="00C4050E"/>
    <w:rsid w:val="00C409DE"/>
    <w:rsid w:val="00C4108E"/>
    <w:rsid w:val="00C4117A"/>
    <w:rsid w:val="00C41477"/>
    <w:rsid w:val="00C41599"/>
    <w:rsid w:val="00C41A19"/>
    <w:rsid w:val="00C42248"/>
    <w:rsid w:val="00C42EE0"/>
    <w:rsid w:val="00C43129"/>
    <w:rsid w:val="00C441D5"/>
    <w:rsid w:val="00C444B4"/>
    <w:rsid w:val="00C4471F"/>
    <w:rsid w:val="00C447A0"/>
    <w:rsid w:val="00C447CE"/>
    <w:rsid w:val="00C448C7"/>
    <w:rsid w:val="00C448C9"/>
    <w:rsid w:val="00C44B21"/>
    <w:rsid w:val="00C4503C"/>
    <w:rsid w:val="00C46A47"/>
    <w:rsid w:val="00C46AED"/>
    <w:rsid w:val="00C46EFA"/>
    <w:rsid w:val="00C506DA"/>
    <w:rsid w:val="00C50C52"/>
    <w:rsid w:val="00C51B07"/>
    <w:rsid w:val="00C51BC5"/>
    <w:rsid w:val="00C5228A"/>
    <w:rsid w:val="00C524AF"/>
    <w:rsid w:val="00C52684"/>
    <w:rsid w:val="00C5285C"/>
    <w:rsid w:val="00C5306C"/>
    <w:rsid w:val="00C53394"/>
    <w:rsid w:val="00C5435A"/>
    <w:rsid w:val="00C547A2"/>
    <w:rsid w:val="00C54B95"/>
    <w:rsid w:val="00C551BF"/>
    <w:rsid w:val="00C55CD0"/>
    <w:rsid w:val="00C55CE7"/>
    <w:rsid w:val="00C56C81"/>
    <w:rsid w:val="00C570A3"/>
    <w:rsid w:val="00C60071"/>
    <w:rsid w:val="00C612C6"/>
    <w:rsid w:val="00C61322"/>
    <w:rsid w:val="00C61338"/>
    <w:rsid w:val="00C6175F"/>
    <w:rsid w:val="00C6227D"/>
    <w:rsid w:val="00C62544"/>
    <w:rsid w:val="00C62B03"/>
    <w:rsid w:val="00C645C4"/>
    <w:rsid w:val="00C65188"/>
    <w:rsid w:val="00C654CA"/>
    <w:rsid w:val="00C656F6"/>
    <w:rsid w:val="00C65925"/>
    <w:rsid w:val="00C65B78"/>
    <w:rsid w:val="00C65CCF"/>
    <w:rsid w:val="00C66A72"/>
    <w:rsid w:val="00C67627"/>
    <w:rsid w:val="00C67A3E"/>
    <w:rsid w:val="00C67FDD"/>
    <w:rsid w:val="00C7026B"/>
    <w:rsid w:val="00C7037A"/>
    <w:rsid w:val="00C703A4"/>
    <w:rsid w:val="00C70EEF"/>
    <w:rsid w:val="00C7165E"/>
    <w:rsid w:val="00C716C2"/>
    <w:rsid w:val="00C71F44"/>
    <w:rsid w:val="00C723AB"/>
    <w:rsid w:val="00C73271"/>
    <w:rsid w:val="00C736DC"/>
    <w:rsid w:val="00C739B7"/>
    <w:rsid w:val="00C745E5"/>
    <w:rsid w:val="00C751A7"/>
    <w:rsid w:val="00C756F9"/>
    <w:rsid w:val="00C757DC"/>
    <w:rsid w:val="00C75C97"/>
    <w:rsid w:val="00C7746E"/>
    <w:rsid w:val="00C77961"/>
    <w:rsid w:val="00C80186"/>
    <w:rsid w:val="00C80C1C"/>
    <w:rsid w:val="00C825F3"/>
    <w:rsid w:val="00C829AD"/>
    <w:rsid w:val="00C82AA1"/>
    <w:rsid w:val="00C83115"/>
    <w:rsid w:val="00C83243"/>
    <w:rsid w:val="00C83AFD"/>
    <w:rsid w:val="00C83FD4"/>
    <w:rsid w:val="00C84BC1"/>
    <w:rsid w:val="00C85BC7"/>
    <w:rsid w:val="00C85C58"/>
    <w:rsid w:val="00C85EAF"/>
    <w:rsid w:val="00C860D2"/>
    <w:rsid w:val="00C868FC"/>
    <w:rsid w:val="00C86A66"/>
    <w:rsid w:val="00C87348"/>
    <w:rsid w:val="00C878A1"/>
    <w:rsid w:val="00C8799E"/>
    <w:rsid w:val="00C87C58"/>
    <w:rsid w:val="00C901B7"/>
    <w:rsid w:val="00C9084E"/>
    <w:rsid w:val="00C91829"/>
    <w:rsid w:val="00C929F2"/>
    <w:rsid w:val="00C92B5F"/>
    <w:rsid w:val="00C92C92"/>
    <w:rsid w:val="00C93130"/>
    <w:rsid w:val="00C93BA7"/>
    <w:rsid w:val="00C93E11"/>
    <w:rsid w:val="00C9425C"/>
    <w:rsid w:val="00C9460C"/>
    <w:rsid w:val="00C94F24"/>
    <w:rsid w:val="00C9531C"/>
    <w:rsid w:val="00C953E0"/>
    <w:rsid w:val="00C962C0"/>
    <w:rsid w:val="00C962DF"/>
    <w:rsid w:val="00C9637D"/>
    <w:rsid w:val="00C9661E"/>
    <w:rsid w:val="00C96C77"/>
    <w:rsid w:val="00C96D57"/>
    <w:rsid w:val="00C96EC5"/>
    <w:rsid w:val="00C96F8C"/>
    <w:rsid w:val="00C97394"/>
    <w:rsid w:val="00C97852"/>
    <w:rsid w:val="00C97FDB"/>
    <w:rsid w:val="00CA0B91"/>
    <w:rsid w:val="00CA0C1B"/>
    <w:rsid w:val="00CA14DD"/>
    <w:rsid w:val="00CA1D23"/>
    <w:rsid w:val="00CA2792"/>
    <w:rsid w:val="00CA2918"/>
    <w:rsid w:val="00CA2F35"/>
    <w:rsid w:val="00CA337F"/>
    <w:rsid w:val="00CA3FE6"/>
    <w:rsid w:val="00CA52D0"/>
    <w:rsid w:val="00CA5907"/>
    <w:rsid w:val="00CA5E21"/>
    <w:rsid w:val="00CA5F52"/>
    <w:rsid w:val="00CA62CB"/>
    <w:rsid w:val="00CA63B7"/>
    <w:rsid w:val="00CA689A"/>
    <w:rsid w:val="00CA6E39"/>
    <w:rsid w:val="00CA7136"/>
    <w:rsid w:val="00CB0C8B"/>
    <w:rsid w:val="00CB100B"/>
    <w:rsid w:val="00CB1DFE"/>
    <w:rsid w:val="00CB223E"/>
    <w:rsid w:val="00CB392C"/>
    <w:rsid w:val="00CB44F4"/>
    <w:rsid w:val="00CB52B4"/>
    <w:rsid w:val="00CB5883"/>
    <w:rsid w:val="00CB6205"/>
    <w:rsid w:val="00CB6669"/>
    <w:rsid w:val="00CB6C7F"/>
    <w:rsid w:val="00CB7147"/>
    <w:rsid w:val="00CB7561"/>
    <w:rsid w:val="00CB7D68"/>
    <w:rsid w:val="00CC0056"/>
    <w:rsid w:val="00CC00D9"/>
    <w:rsid w:val="00CC0D4C"/>
    <w:rsid w:val="00CC0D9B"/>
    <w:rsid w:val="00CC1896"/>
    <w:rsid w:val="00CC1BD2"/>
    <w:rsid w:val="00CC1CF6"/>
    <w:rsid w:val="00CC1DB8"/>
    <w:rsid w:val="00CC2169"/>
    <w:rsid w:val="00CC2A78"/>
    <w:rsid w:val="00CC3291"/>
    <w:rsid w:val="00CC3BF4"/>
    <w:rsid w:val="00CC3C40"/>
    <w:rsid w:val="00CC42AC"/>
    <w:rsid w:val="00CC47FF"/>
    <w:rsid w:val="00CC4837"/>
    <w:rsid w:val="00CC4D5D"/>
    <w:rsid w:val="00CC4DC9"/>
    <w:rsid w:val="00CC538A"/>
    <w:rsid w:val="00CC6576"/>
    <w:rsid w:val="00CC6805"/>
    <w:rsid w:val="00CC6A78"/>
    <w:rsid w:val="00CC6CBE"/>
    <w:rsid w:val="00CC6D95"/>
    <w:rsid w:val="00CC7309"/>
    <w:rsid w:val="00CC7A9E"/>
    <w:rsid w:val="00CC7B4F"/>
    <w:rsid w:val="00CD132C"/>
    <w:rsid w:val="00CD2125"/>
    <w:rsid w:val="00CD2B08"/>
    <w:rsid w:val="00CD2B6B"/>
    <w:rsid w:val="00CD2D7E"/>
    <w:rsid w:val="00CD489D"/>
    <w:rsid w:val="00CD4FBC"/>
    <w:rsid w:val="00CD504C"/>
    <w:rsid w:val="00CD538F"/>
    <w:rsid w:val="00CD5B24"/>
    <w:rsid w:val="00CD5BA4"/>
    <w:rsid w:val="00CD5E15"/>
    <w:rsid w:val="00CD6293"/>
    <w:rsid w:val="00CD6461"/>
    <w:rsid w:val="00CD705C"/>
    <w:rsid w:val="00CD72C4"/>
    <w:rsid w:val="00CE08E1"/>
    <w:rsid w:val="00CE0D21"/>
    <w:rsid w:val="00CE10C4"/>
    <w:rsid w:val="00CE10E3"/>
    <w:rsid w:val="00CE132F"/>
    <w:rsid w:val="00CE18EB"/>
    <w:rsid w:val="00CE1B14"/>
    <w:rsid w:val="00CE1C45"/>
    <w:rsid w:val="00CE21A2"/>
    <w:rsid w:val="00CE27B6"/>
    <w:rsid w:val="00CE3244"/>
    <w:rsid w:val="00CE34E3"/>
    <w:rsid w:val="00CE382A"/>
    <w:rsid w:val="00CE39AF"/>
    <w:rsid w:val="00CE3A48"/>
    <w:rsid w:val="00CE3E28"/>
    <w:rsid w:val="00CE4E5F"/>
    <w:rsid w:val="00CE50A8"/>
    <w:rsid w:val="00CE5398"/>
    <w:rsid w:val="00CE58D0"/>
    <w:rsid w:val="00CE5996"/>
    <w:rsid w:val="00CE622A"/>
    <w:rsid w:val="00CE6DB9"/>
    <w:rsid w:val="00CE6F1B"/>
    <w:rsid w:val="00CE7015"/>
    <w:rsid w:val="00CE7DFB"/>
    <w:rsid w:val="00CF032C"/>
    <w:rsid w:val="00CF153E"/>
    <w:rsid w:val="00CF16F3"/>
    <w:rsid w:val="00CF179D"/>
    <w:rsid w:val="00CF18AD"/>
    <w:rsid w:val="00CF19CE"/>
    <w:rsid w:val="00CF1F5E"/>
    <w:rsid w:val="00CF1F90"/>
    <w:rsid w:val="00CF21DB"/>
    <w:rsid w:val="00CF2432"/>
    <w:rsid w:val="00CF2E52"/>
    <w:rsid w:val="00CF3ACA"/>
    <w:rsid w:val="00CF4128"/>
    <w:rsid w:val="00CF4A1B"/>
    <w:rsid w:val="00CF6906"/>
    <w:rsid w:val="00CF7AA6"/>
    <w:rsid w:val="00CF7E15"/>
    <w:rsid w:val="00CF7E6E"/>
    <w:rsid w:val="00D00E6B"/>
    <w:rsid w:val="00D014D0"/>
    <w:rsid w:val="00D01938"/>
    <w:rsid w:val="00D01F5C"/>
    <w:rsid w:val="00D02EBD"/>
    <w:rsid w:val="00D030A4"/>
    <w:rsid w:val="00D03782"/>
    <w:rsid w:val="00D03796"/>
    <w:rsid w:val="00D0401E"/>
    <w:rsid w:val="00D0462C"/>
    <w:rsid w:val="00D046FB"/>
    <w:rsid w:val="00D04AFC"/>
    <w:rsid w:val="00D05C62"/>
    <w:rsid w:val="00D063C2"/>
    <w:rsid w:val="00D06A06"/>
    <w:rsid w:val="00D06DC9"/>
    <w:rsid w:val="00D070A9"/>
    <w:rsid w:val="00D07136"/>
    <w:rsid w:val="00D0729D"/>
    <w:rsid w:val="00D075D2"/>
    <w:rsid w:val="00D10251"/>
    <w:rsid w:val="00D1104B"/>
    <w:rsid w:val="00D1111F"/>
    <w:rsid w:val="00D11748"/>
    <w:rsid w:val="00D11A95"/>
    <w:rsid w:val="00D1255C"/>
    <w:rsid w:val="00D12CE7"/>
    <w:rsid w:val="00D12ED0"/>
    <w:rsid w:val="00D12EE6"/>
    <w:rsid w:val="00D137F0"/>
    <w:rsid w:val="00D145D5"/>
    <w:rsid w:val="00D15404"/>
    <w:rsid w:val="00D15569"/>
    <w:rsid w:val="00D165C2"/>
    <w:rsid w:val="00D169A3"/>
    <w:rsid w:val="00D16C0B"/>
    <w:rsid w:val="00D17097"/>
    <w:rsid w:val="00D1756B"/>
    <w:rsid w:val="00D17CB8"/>
    <w:rsid w:val="00D20089"/>
    <w:rsid w:val="00D205BB"/>
    <w:rsid w:val="00D21036"/>
    <w:rsid w:val="00D225BC"/>
    <w:rsid w:val="00D22724"/>
    <w:rsid w:val="00D234A3"/>
    <w:rsid w:val="00D238A5"/>
    <w:rsid w:val="00D23907"/>
    <w:rsid w:val="00D23DCA"/>
    <w:rsid w:val="00D2468D"/>
    <w:rsid w:val="00D24BA6"/>
    <w:rsid w:val="00D25EDF"/>
    <w:rsid w:val="00D26122"/>
    <w:rsid w:val="00D266EC"/>
    <w:rsid w:val="00D269C7"/>
    <w:rsid w:val="00D278C9"/>
    <w:rsid w:val="00D3007E"/>
    <w:rsid w:val="00D305E0"/>
    <w:rsid w:val="00D3067D"/>
    <w:rsid w:val="00D308AF"/>
    <w:rsid w:val="00D3153C"/>
    <w:rsid w:val="00D31D22"/>
    <w:rsid w:val="00D32443"/>
    <w:rsid w:val="00D32819"/>
    <w:rsid w:val="00D32CE7"/>
    <w:rsid w:val="00D32E20"/>
    <w:rsid w:val="00D334DB"/>
    <w:rsid w:val="00D3371A"/>
    <w:rsid w:val="00D33BFC"/>
    <w:rsid w:val="00D33D7F"/>
    <w:rsid w:val="00D34A1E"/>
    <w:rsid w:val="00D34E0F"/>
    <w:rsid w:val="00D34F89"/>
    <w:rsid w:val="00D3523E"/>
    <w:rsid w:val="00D352E2"/>
    <w:rsid w:val="00D35E71"/>
    <w:rsid w:val="00D3641A"/>
    <w:rsid w:val="00D36977"/>
    <w:rsid w:val="00D3745D"/>
    <w:rsid w:val="00D37720"/>
    <w:rsid w:val="00D37E93"/>
    <w:rsid w:val="00D37EEE"/>
    <w:rsid w:val="00D37F60"/>
    <w:rsid w:val="00D404C9"/>
    <w:rsid w:val="00D407D3"/>
    <w:rsid w:val="00D40E64"/>
    <w:rsid w:val="00D42090"/>
    <w:rsid w:val="00D42277"/>
    <w:rsid w:val="00D4264B"/>
    <w:rsid w:val="00D42ACB"/>
    <w:rsid w:val="00D434AC"/>
    <w:rsid w:val="00D43660"/>
    <w:rsid w:val="00D45915"/>
    <w:rsid w:val="00D45C5E"/>
    <w:rsid w:val="00D45E85"/>
    <w:rsid w:val="00D45FFC"/>
    <w:rsid w:val="00D46119"/>
    <w:rsid w:val="00D46381"/>
    <w:rsid w:val="00D46865"/>
    <w:rsid w:val="00D46C93"/>
    <w:rsid w:val="00D46D44"/>
    <w:rsid w:val="00D47AA0"/>
    <w:rsid w:val="00D50074"/>
    <w:rsid w:val="00D5308C"/>
    <w:rsid w:val="00D54475"/>
    <w:rsid w:val="00D55226"/>
    <w:rsid w:val="00D5577D"/>
    <w:rsid w:val="00D563F0"/>
    <w:rsid w:val="00D5670C"/>
    <w:rsid w:val="00D567FE"/>
    <w:rsid w:val="00D571D8"/>
    <w:rsid w:val="00D5769C"/>
    <w:rsid w:val="00D57DAD"/>
    <w:rsid w:val="00D57E7D"/>
    <w:rsid w:val="00D57F1F"/>
    <w:rsid w:val="00D6023D"/>
    <w:rsid w:val="00D606FD"/>
    <w:rsid w:val="00D60A12"/>
    <w:rsid w:val="00D6103A"/>
    <w:rsid w:val="00D6160F"/>
    <w:rsid w:val="00D6251D"/>
    <w:rsid w:val="00D627DB"/>
    <w:rsid w:val="00D62A12"/>
    <w:rsid w:val="00D62ED0"/>
    <w:rsid w:val="00D63101"/>
    <w:rsid w:val="00D636E1"/>
    <w:rsid w:val="00D63903"/>
    <w:rsid w:val="00D63B82"/>
    <w:rsid w:val="00D63BC5"/>
    <w:rsid w:val="00D654DE"/>
    <w:rsid w:val="00D656E5"/>
    <w:rsid w:val="00D66D43"/>
    <w:rsid w:val="00D66F32"/>
    <w:rsid w:val="00D67711"/>
    <w:rsid w:val="00D67F51"/>
    <w:rsid w:val="00D7072E"/>
    <w:rsid w:val="00D70C06"/>
    <w:rsid w:val="00D71273"/>
    <w:rsid w:val="00D71297"/>
    <w:rsid w:val="00D7132B"/>
    <w:rsid w:val="00D71556"/>
    <w:rsid w:val="00D71853"/>
    <w:rsid w:val="00D71B79"/>
    <w:rsid w:val="00D71D93"/>
    <w:rsid w:val="00D7225F"/>
    <w:rsid w:val="00D72721"/>
    <w:rsid w:val="00D730DA"/>
    <w:rsid w:val="00D7468D"/>
    <w:rsid w:val="00D748A8"/>
    <w:rsid w:val="00D749E3"/>
    <w:rsid w:val="00D75C3C"/>
    <w:rsid w:val="00D76362"/>
    <w:rsid w:val="00D7643F"/>
    <w:rsid w:val="00D76531"/>
    <w:rsid w:val="00D76610"/>
    <w:rsid w:val="00D77137"/>
    <w:rsid w:val="00D800E4"/>
    <w:rsid w:val="00D80CFD"/>
    <w:rsid w:val="00D80DF0"/>
    <w:rsid w:val="00D811EB"/>
    <w:rsid w:val="00D81204"/>
    <w:rsid w:val="00D81DF4"/>
    <w:rsid w:val="00D821D8"/>
    <w:rsid w:val="00D826AC"/>
    <w:rsid w:val="00D82CEC"/>
    <w:rsid w:val="00D82DA5"/>
    <w:rsid w:val="00D83350"/>
    <w:rsid w:val="00D841A0"/>
    <w:rsid w:val="00D84849"/>
    <w:rsid w:val="00D849B7"/>
    <w:rsid w:val="00D84A8E"/>
    <w:rsid w:val="00D85159"/>
    <w:rsid w:val="00D8526D"/>
    <w:rsid w:val="00D85336"/>
    <w:rsid w:val="00D85E86"/>
    <w:rsid w:val="00D860F5"/>
    <w:rsid w:val="00D8659B"/>
    <w:rsid w:val="00D869A1"/>
    <w:rsid w:val="00D8799E"/>
    <w:rsid w:val="00D87B74"/>
    <w:rsid w:val="00D90704"/>
    <w:rsid w:val="00D90D69"/>
    <w:rsid w:val="00D915BD"/>
    <w:rsid w:val="00D9170E"/>
    <w:rsid w:val="00D91D58"/>
    <w:rsid w:val="00D91E4C"/>
    <w:rsid w:val="00D926AB"/>
    <w:rsid w:val="00D929A8"/>
    <w:rsid w:val="00D92CB7"/>
    <w:rsid w:val="00D937CF"/>
    <w:rsid w:val="00D93AD0"/>
    <w:rsid w:val="00D944FA"/>
    <w:rsid w:val="00D948C5"/>
    <w:rsid w:val="00D94F2F"/>
    <w:rsid w:val="00D95A45"/>
    <w:rsid w:val="00D95AA4"/>
    <w:rsid w:val="00D963A3"/>
    <w:rsid w:val="00D969FD"/>
    <w:rsid w:val="00D96EDB"/>
    <w:rsid w:val="00D96F0C"/>
    <w:rsid w:val="00D97023"/>
    <w:rsid w:val="00D97215"/>
    <w:rsid w:val="00DA032A"/>
    <w:rsid w:val="00DA064E"/>
    <w:rsid w:val="00DA11D3"/>
    <w:rsid w:val="00DA146E"/>
    <w:rsid w:val="00DA148D"/>
    <w:rsid w:val="00DA1B53"/>
    <w:rsid w:val="00DA284A"/>
    <w:rsid w:val="00DA29F4"/>
    <w:rsid w:val="00DA318E"/>
    <w:rsid w:val="00DA3D4C"/>
    <w:rsid w:val="00DA4DF5"/>
    <w:rsid w:val="00DA5198"/>
    <w:rsid w:val="00DA52CC"/>
    <w:rsid w:val="00DA5775"/>
    <w:rsid w:val="00DA588F"/>
    <w:rsid w:val="00DA5962"/>
    <w:rsid w:val="00DA7A4A"/>
    <w:rsid w:val="00DA7A59"/>
    <w:rsid w:val="00DB06FA"/>
    <w:rsid w:val="00DB250D"/>
    <w:rsid w:val="00DB28C9"/>
    <w:rsid w:val="00DB299C"/>
    <w:rsid w:val="00DB2BC8"/>
    <w:rsid w:val="00DB2DEB"/>
    <w:rsid w:val="00DB39D1"/>
    <w:rsid w:val="00DB3EDC"/>
    <w:rsid w:val="00DB4AA4"/>
    <w:rsid w:val="00DB4EF1"/>
    <w:rsid w:val="00DB4FD6"/>
    <w:rsid w:val="00DB5377"/>
    <w:rsid w:val="00DB54B3"/>
    <w:rsid w:val="00DB57AF"/>
    <w:rsid w:val="00DB5DB2"/>
    <w:rsid w:val="00DB5E9D"/>
    <w:rsid w:val="00DB6391"/>
    <w:rsid w:val="00DB6AB2"/>
    <w:rsid w:val="00DB76CE"/>
    <w:rsid w:val="00DB7DF2"/>
    <w:rsid w:val="00DC00EA"/>
    <w:rsid w:val="00DC027D"/>
    <w:rsid w:val="00DC0406"/>
    <w:rsid w:val="00DC13C7"/>
    <w:rsid w:val="00DC1768"/>
    <w:rsid w:val="00DC18F4"/>
    <w:rsid w:val="00DC1DAB"/>
    <w:rsid w:val="00DC2137"/>
    <w:rsid w:val="00DC276F"/>
    <w:rsid w:val="00DC2F7C"/>
    <w:rsid w:val="00DC3311"/>
    <w:rsid w:val="00DC3DE0"/>
    <w:rsid w:val="00DC3ED2"/>
    <w:rsid w:val="00DC49B5"/>
    <w:rsid w:val="00DC4CD6"/>
    <w:rsid w:val="00DC5E5E"/>
    <w:rsid w:val="00DC60FD"/>
    <w:rsid w:val="00DC73F5"/>
    <w:rsid w:val="00DC7725"/>
    <w:rsid w:val="00DD1043"/>
    <w:rsid w:val="00DD12D8"/>
    <w:rsid w:val="00DD1372"/>
    <w:rsid w:val="00DD1A59"/>
    <w:rsid w:val="00DD1B7D"/>
    <w:rsid w:val="00DD2BC3"/>
    <w:rsid w:val="00DD2F96"/>
    <w:rsid w:val="00DD3A4B"/>
    <w:rsid w:val="00DD52C4"/>
    <w:rsid w:val="00DD54BF"/>
    <w:rsid w:val="00DD57D5"/>
    <w:rsid w:val="00DD5D79"/>
    <w:rsid w:val="00DD61BA"/>
    <w:rsid w:val="00DD623F"/>
    <w:rsid w:val="00DD6B79"/>
    <w:rsid w:val="00DD6C1A"/>
    <w:rsid w:val="00DD741D"/>
    <w:rsid w:val="00DD751E"/>
    <w:rsid w:val="00DD7605"/>
    <w:rsid w:val="00DD7660"/>
    <w:rsid w:val="00DD779A"/>
    <w:rsid w:val="00DD7888"/>
    <w:rsid w:val="00DE0060"/>
    <w:rsid w:val="00DE02C5"/>
    <w:rsid w:val="00DE1E33"/>
    <w:rsid w:val="00DE203E"/>
    <w:rsid w:val="00DE2311"/>
    <w:rsid w:val="00DE2F7B"/>
    <w:rsid w:val="00DE34CE"/>
    <w:rsid w:val="00DE3AAA"/>
    <w:rsid w:val="00DE3AC2"/>
    <w:rsid w:val="00DE3ACC"/>
    <w:rsid w:val="00DE40EC"/>
    <w:rsid w:val="00DE45ED"/>
    <w:rsid w:val="00DE63C6"/>
    <w:rsid w:val="00DE74C9"/>
    <w:rsid w:val="00DE7FD1"/>
    <w:rsid w:val="00DF00C4"/>
    <w:rsid w:val="00DF13C0"/>
    <w:rsid w:val="00DF175B"/>
    <w:rsid w:val="00DF1DA1"/>
    <w:rsid w:val="00DF20A4"/>
    <w:rsid w:val="00DF2130"/>
    <w:rsid w:val="00DF2399"/>
    <w:rsid w:val="00DF3176"/>
    <w:rsid w:val="00DF37B3"/>
    <w:rsid w:val="00DF3974"/>
    <w:rsid w:val="00DF3EB5"/>
    <w:rsid w:val="00DF429E"/>
    <w:rsid w:val="00DF4B74"/>
    <w:rsid w:val="00DF535D"/>
    <w:rsid w:val="00DF586D"/>
    <w:rsid w:val="00DF6314"/>
    <w:rsid w:val="00DF64C9"/>
    <w:rsid w:val="00DF6C77"/>
    <w:rsid w:val="00DF77A4"/>
    <w:rsid w:val="00DF79C9"/>
    <w:rsid w:val="00DF7C94"/>
    <w:rsid w:val="00DF7CB4"/>
    <w:rsid w:val="00E010FC"/>
    <w:rsid w:val="00E016AB"/>
    <w:rsid w:val="00E01702"/>
    <w:rsid w:val="00E019E0"/>
    <w:rsid w:val="00E01C70"/>
    <w:rsid w:val="00E01DF6"/>
    <w:rsid w:val="00E01FC8"/>
    <w:rsid w:val="00E02D0C"/>
    <w:rsid w:val="00E03183"/>
    <w:rsid w:val="00E03830"/>
    <w:rsid w:val="00E03CA8"/>
    <w:rsid w:val="00E03CE8"/>
    <w:rsid w:val="00E041E4"/>
    <w:rsid w:val="00E043CA"/>
    <w:rsid w:val="00E04597"/>
    <w:rsid w:val="00E0490F"/>
    <w:rsid w:val="00E0586D"/>
    <w:rsid w:val="00E059A3"/>
    <w:rsid w:val="00E05BBA"/>
    <w:rsid w:val="00E05BE9"/>
    <w:rsid w:val="00E05C2A"/>
    <w:rsid w:val="00E0632E"/>
    <w:rsid w:val="00E065F7"/>
    <w:rsid w:val="00E068CD"/>
    <w:rsid w:val="00E06C9A"/>
    <w:rsid w:val="00E070AD"/>
    <w:rsid w:val="00E071FE"/>
    <w:rsid w:val="00E07D0A"/>
    <w:rsid w:val="00E104BD"/>
    <w:rsid w:val="00E10683"/>
    <w:rsid w:val="00E10851"/>
    <w:rsid w:val="00E109B9"/>
    <w:rsid w:val="00E11209"/>
    <w:rsid w:val="00E12A71"/>
    <w:rsid w:val="00E12E02"/>
    <w:rsid w:val="00E1361A"/>
    <w:rsid w:val="00E13D47"/>
    <w:rsid w:val="00E14401"/>
    <w:rsid w:val="00E14AC6"/>
    <w:rsid w:val="00E14F2C"/>
    <w:rsid w:val="00E15109"/>
    <w:rsid w:val="00E154EB"/>
    <w:rsid w:val="00E1553C"/>
    <w:rsid w:val="00E1565A"/>
    <w:rsid w:val="00E1571B"/>
    <w:rsid w:val="00E1571F"/>
    <w:rsid w:val="00E1575F"/>
    <w:rsid w:val="00E15C85"/>
    <w:rsid w:val="00E160E3"/>
    <w:rsid w:val="00E16672"/>
    <w:rsid w:val="00E16C10"/>
    <w:rsid w:val="00E17ED8"/>
    <w:rsid w:val="00E20C02"/>
    <w:rsid w:val="00E219F1"/>
    <w:rsid w:val="00E22143"/>
    <w:rsid w:val="00E2226C"/>
    <w:rsid w:val="00E22AA1"/>
    <w:rsid w:val="00E22AB1"/>
    <w:rsid w:val="00E230D1"/>
    <w:rsid w:val="00E23564"/>
    <w:rsid w:val="00E24404"/>
    <w:rsid w:val="00E24439"/>
    <w:rsid w:val="00E247A1"/>
    <w:rsid w:val="00E24915"/>
    <w:rsid w:val="00E24A20"/>
    <w:rsid w:val="00E24E73"/>
    <w:rsid w:val="00E254C9"/>
    <w:rsid w:val="00E2573E"/>
    <w:rsid w:val="00E2613A"/>
    <w:rsid w:val="00E27579"/>
    <w:rsid w:val="00E275AA"/>
    <w:rsid w:val="00E275E3"/>
    <w:rsid w:val="00E27A6F"/>
    <w:rsid w:val="00E27D23"/>
    <w:rsid w:val="00E308F1"/>
    <w:rsid w:val="00E315E3"/>
    <w:rsid w:val="00E316F6"/>
    <w:rsid w:val="00E31C8B"/>
    <w:rsid w:val="00E32016"/>
    <w:rsid w:val="00E32E78"/>
    <w:rsid w:val="00E3310B"/>
    <w:rsid w:val="00E33177"/>
    <w:rsid w:val="00E33385"/>
    <w:rsid w:val="00E33386"/>
    <w:rsid w:val="00E33707"/>
    <w:rsid w:val="00E33ABA"/>
    <w:rsid w:val="00E3430B"/>
    <w:rsid w:val="00E348B2"/>
    <w:rsid w:val="00E34AD3"/>
    <w:rsid w:val="00E351DF"/>
    <w:rsid w:val="00E35696"/>
    <w:rsid w:val="00E36FBD"/>
    <w:rsid w:val="00E3728C"/>
    <w:rsid w:val="00E37883"/>
    <w:rsid w:val="00E40636"/>
    <w:rsid w:val="00E40EAD"/>
    <w:rsid w:val="00E412E8"/>
    <w:rsid w:val="00E41800"/>
    <w:rsid w:val="00E420B2"/>
    <w:rsid w:val="00E4226F"/>
    <w:rsid w:val="00E426CE"/>
    <w:rsid w:val="00E42834"/>
    <w:rsid w:val="00E437C4"/>
    <w:rsid w:val="00E43FCD"/>
    <w:rsid w:val="00E4438A"/>
    <w:rsid w:val="00E44DFA"/>
    <w:rsid w:val="00E45533"/>
    <w:rsid w:val="00E45D0C"/>
    <w:rsid w:val="00E45EC5"/>
    <w:rsid w:val="00E46601"/>
    <w:rsid w:val="00E47223"/>
    <w:rsid w:val="00E503FC"/>
    <w:rsid w:val="00E50554"/>
    <w:rsid w:val="00E5058E"/>
    <w:rsid w:val="00E50B73"/>
    <w:rsid w:val="00E511A9"/>
    <w:rsid w:val="00E51482"/>
    <w:rsid w:val="00E51C69"/>
    <w:rsid w:val="00E51FDB"/>
    <w:rsid w:val="00E521E0"/>
    <w:rsid w:val="00E52241"/>
    <w:rsid w:val="00E522BC"/>
    <w:rsid w:val="00E53C8C"/>
    <w:rsid w:val="00E54C0F"/>
    <w:rsid w:val="00E54D25"/>
    <w:rsid w:val="00E54F8D"/>
    <w:rsid w:val="00E54F97"/>
    <w:rsid w:val="00E55189"/>
    <w:rsid w:val="00E555D9"/>
    <w:rsid w:val="00E556E9"/>
    <w:rsid w:val="00E568CC"/>
    <w:rsid w:val="00E57994"/>
    <w:rsid w:val="00E57D2E"/>
    <w:rsid w:val="00E57F4B"/>
    <w:rsid w:val="00E609FC"/>
    <w:rsid w:val="00E60EA1"/>
    <w:rsid w:val="00E61AFA"/>
    <w:rsid w:val="00E620B6"/>
    <w:rsid w:val="00E623E8"/>
    <w:rsid w:val="00E6270A"/>
    <w:rsid w:val="00E63714"/>
    <w:rsid w:val="00E6390E"/>
    <w:rsid w:val="00E63A4D"/>
    <w:rsid w:val="00E63B3A"/>
    <w:rsid w:val="00E6415D"/>
    <w:rsid w:val="00E64352"/>
    <w:rsid w:val="00E645FB"/>
    <w:rsid w:val="00E6505C"/>
    <w:rsid w:val="00E65A0F"/>
    <w:rsid w:val="00E65ABF"/>
    <w:rsid w:val="00E65EDA"/>
    <w:rsid w:val="00E66458"/>
    <w:rsid w:val="00E66A36"/>
    <w:rsid w:val="00E66AF4"/>
    <w:rsid w:val="00E66B10"/>
    <w:rsid w:val="00E66E81"/>
    <w:rsid w:val="00E7024D"/>
    <w:rsid w:val="00E707AF"/>
    <w:rsid w:val="00E70CD9"/>
    <w:rsid w:val="00E714B7"/>
    <w:rsid w:val="00E71B42"/>
    <w:rsid w:val="00E71C3C"/>
    <w:rsid w:val="00E72B04"/>
    <w:rsid w:val="00E72BBF"/>
    <w:rsid w:val="00E732B7"/>
    <w:rsid w:val="00E73D21"/>
    <w:rsid w:val="00E74F22"/>
    <w:rsid w:val="00E75F91"/>
    <w:rsid w:val="00E7611C"/>
    <w:rsid w:val="00E76443"/>
    <w:rsid w:val="00E76794"/>
    <w:rsid w:val="00E767B0"/>
    <w:rsid w:val="00E76B25"/>
    <w:rsid w:val="00E76B69"/>
    <w:rsid w:val="00E770EE"/>
    <w:rsid w:val="00E77C13"/>
    <w:rsid w:val="00E77F4C"/>
    <w:rsid w:val="00E77F71"/>
    <w:rsid w:val="00E80262"/>
    <w:rsid w:val="00E804ED"/>
    <w:rsid w:val="00E8118D"/>
    <w:rsid w:val="00E811EE"/>
    <w:rsid w:val="00E8181F"/>
    <w:rsid w:val="00E81B13"/>
    <w:rsid w:val="00E827A1"/>
    <w:rsid w:val="00E835A0"/>
    <w:rsid w:val="00E836E4"/>
    <w:rsid w:val="00E84B89"/>
    <w:rsid w:val="00E84CAD"/>
    <w:rsid w:val="00E8500E"/>
    <w:rsid w:val="00E8551B"/>
    <w:rsid w:val="00E86476"/>
    <w:rsid w:val="00E865E8"/>
    <w:rsid w:val="00E8681F"/>
    <w:rsid w:val="00E869A1"/>
    <w:rsid w:val="00E86FA9"/>
    <w:rsid w:val="00E87079"/>
    <w:rsid w:val="00E8741D"/>
    <w:rsid w:val="00E87A35"/>
    <w:rsid w:val="00E87DE1"/>
    <w:rsid w:val="00E90488"/>
    <w:rsid w:val="00E90C17"/>
    <w:rsid w:val="00E90F9C"/>
    <w:rsid w:val="00E9108D"/>
    <w:rsid w:val="00E91291"/>
    <w:rsid w:val="00E9169E"/>
    <w:rsid w:val="00E917B2"/>
    <w:rsid w:val="00E91D2B"/>
    <w:rsid w:val="00E93AB8"/>
    <w:rsid w:val="00E943AC"/>
    <w:rsid w:val="00E94F92"/>
    <w:rsid w:val="00E951EF"/>
    <w:rsid w:val="00E955B8"/>
    <w:rsid w:val="00E95656"/>
    <w:rsid w:val="00E9611C"/>
    <w:rsid w:val="00E96A18"/>
    <w:rsid w:val="00E97108"/>
    <w:rsid w:val="00EA1052"/>
    <w:rsid w:val="00EA1A2F"/>
    <w:rsid w:val="00EA2344"/>
    <w:rsid w:val="00EA24C8"/>
    <w:rsid w:val="00EA257F"/>
    <w:rsid w:val="00EA275E"/>
    <w:rsid w:val="00EA2776"/>
    <w:rsid w:val="00EA28E4"/>
    <w:rsid w:val="00EA2DA0"/>
    <w:rsid w:val="00EA2E86"/>
    <w:rsid w:val="00EA3850"/>
    <w:rsid w:val="00EA4206"/>
    <w:rsid w:val="00EA58E9"/>
    <w:rsid w:val="00EA5DBC"/>
    <w:rsid w:val="00EA5F0C"/>
    <w:rsid w:val="00EA6315"/>
    <w:rsid w:val="00EA6FCF"/>
    <w:rsid w:val="00EB16E7"/>
    <w:rsid w:val="00EB218C"/>
    <w:rsid w:val="00EB21FE"/>
    <w:rsid w:val="00EB23DA"/>
    <w:rsid w:val="00EB3C7E"/>
    <w:rsid w:val="00EB4BA7"/>
    <w:rsid w:val="00EB4BC0"/>
    <w:rsid w:val="00EB4F27"/>
    <w:rsid w:val="00EB5301"/>
    <w:rsid w:val="00EB54CD"/>
    <w:rsid w:val="00EB58AE"/>
    <w:rsid w:val="00EB5C6D"/>
    <w:rsid w:val="00EB5FF5"/>
    <w:rsid w:val="00EB6234"/>
    <w:rsid w:val="00EB6CB4"/>
    <w:rsid w:val="00EB733C"/>
    <w:rsid w:val="00EB745C"/>
    <w:rsid w:val="00EB7996"/>
    <w:rsid w:val="00EC0187"/>
    <w:rsid w:val="00EC0944"/>
    <w:rsid w:val="00EC0B1F"/>
    <w:rsid w:val="00EC1077"/>
    <w:rsid w:val="00EC12CF"/>
    <w:rsid w:val="00EC1705"/>
    <w:rsid w:val="00EC1CBD"/>
    <w:rsid w:val="00EC1DB6"/>
    <w:rsid w:val="00EC1FFA"/>
    <w:rsid w:val="00EC20E1"/>
    <w:rsid w:val="00EC22C1"/>
    <w:rsid w:val="00EC2E75"/>
    <w:rsid w:val="00EC5652"/>
    <w:rsid w:val="00EC7221"/>
    <w:rsid w:val="00EC7850"/>
    <w:rsid w:val="00ED037B"/>
    <w:rsid w:val="00ED0AD7"/>
    <w:rsid w:val="00ED1494"/>
    <w:rsid w:val="00ED24AD"/>
    <w:rsid w:val="00ED2B6F"/>
    <w:rsid w:val="00ED2CCB"/>
    <w:rsid w:val="00ED35CC"/>
    <w:rsid w:val="00ED3865"/>
    <w:rsid w:val="00ED3E37"/>
    <w:rsid w:val="00ED3F56"/>
    <w:rsid w:val="00ED4836"/>
    <w:rsid w:val="00ED5054"/>
    <w:rsid w:val="00ED50E1"/>
    <w:rsid w:val="00ED5966"/>
    <w:rsid w:val="00ED5DD6"/>
    <w:rsid w:val="00ED62AB"/>
    <w:rsid w:val="00ED7780"/>
    <w:rsid w:val="00ED7894"/>
    <w:rsid w:val="00ED7E85"/>
    <w:rsid w:val="00EE0411"/>
    <w:rsid w:val="00EE0A65"/>
    <w:rsid w:val="00EE0DA6"/>
    <w:rsid w:val="00EE18C2"/>
    <w:rsid w:val="00EE2140"/>
    <w:rsid w:val="00EE22BC"/>
    <w:rsid w:val="00EE27D7"/>
    <w:rsid w:val="00EE2916"/>
    <w:rsid w:val="00EE2EF0"/>
    <w:rsid w:val="00EE4671"/>
    <w:rsid w:val="00EE52FE"/>
    <w:rsid w:val="00EE5AEE"/>
    <w:rsid w:val="00EE5CF3"/>
    <w:rsid w:val="00EE5EC2"/>
    <w:rsid w:val="00EE5F3D"/>
    <w:rsid w:val="00EE74D5"/>
    <w:rsid w:val="00EE76F6"/>
    <w:rsid w:val="00EE7E1D"/>
    <w:rsid w:val="00EF022B"/>
    <w:rsid w:val="00EF039F"/>
    <w:rsid w:val="00EF079F"/>
    <w:rsid w:val="00EF0EED"/>
    <w:rsid w:val="00EF1CB9"/>
    <w:rsid w:val="00EF1E03"/>
    <w:rsid w:val="00EF1E99"/>
    <w:rsid w:val="00EF1F0C"/>
    <w:rsid w:val="00EF2520"/>
    <w:rsid w:val="00EF26D6"/>
    <w:rsid w:val="00EF2B4F"/>
    <w:rsid w:val="00EF2E6D"/>
    <w:rsid w:val="00EF3A33"/>
    <w:rsid w:val="00EF3C75"/>
    <w:rsid w:val="00EF3D0A"/>
    <w:rsid w:val="00EF4708"/>
    <w:rsid w:val="00EF49E9"/>
    <w:rsid w:val="00EF4A26"/>
    <w:rsid w:val="00EF54D5"/>
    <w:rsid w:val="00EF6196"/>
    <w:rsid w:val="00EF623A"/>
    <w:rsid w:val="00EF7591"/>
    <w:rsid w:val="00EF76DB"/>
    <w:rsid w:val="00EF77FB"/>
    <w:rsid w:val="00EF7A91"/>
    <w:rsid w:val="00EF7B80"/>
    <w:rsid w:val="00EF7FD6"/>
    <w:rsid w:val="00F00331"/>
    <w:rsid w:val="00F00D5C"/>
    <w:rsid w:val="00F01806"/>
    <w:rsid w:val="00F01988"/>
    <w:rsid w:val="00F0213D"/>
    <w:rsid w:val="00F021B7"/>
    <w:rsid w:val="00F02332"/>
    <w:rsid w:val="00F03299"/>
    <w:rsid w:val="00F04456"/>
    <w:rsid w:val="00F04E31"/>
    <w:rsid w:val="00F0511B"/>
    <w:rsid w:val="00F0549D"/>
    <w:rsid w:val="00F059A0"/>
    <w:rsid w:val="00F07882"/>
    <w:rsid w:val="00F07AB3"/>
    <w:rsid w:val="00F10DB2"/>
    <w:rsid w:val="00F11583"/>
    <w:rsid w:val="00F12964"/>
    <w:rsid w:val="00F129C1"/>
    <w:rsid w:val="00F13040"/>
    <w:rsid w:val="00F1305A"/>
    <w:rsid w:val="00F1347C"/>
    <w:rsid w:val="00F134B5"/>
    <w:rsid w:val="00F13845"/>
    <w:rsid w:val="00F13850"/>
    <w:rsid w:val="00F13A87"/>
    <w:rsid w:val="00F13B4F"/>
    <w:rsid w:val="00F13F53"/>
    <w:rsid w:val="00F149BC"/>
    <w:rsid w:val="00F14E9C"/>
    <w:rsid w:val="00F15983"/>
    <w:rsid w:val="00F15B9F"/>
    <w:rsid w:val="00F15D74"/>
    <w:rsid w:val="00F15E3F"/>
    <w:rsid w:val="00F1606B"/>
    <w:rsid w:val="00F16424"/>
    <w:rsid w:val="00F17ACE"/>
    <w:rsid w:val="00F17B21"/>
    <w:rsid w:val="00F17DD5"/>
    <w:rsid w:val="00F2017D"/>
    <w:rsid w:val="00F2028C"/>
    <w:rsid w:val="00F20866"/>
    <w:rsid w:val="00F213E4"/>
    <w:rsid w:val="00F221A2"/>
    <w:rsid w:val="00F224E2"/>
    <w:rsid w:val="00F2287C"/>
    <w:rsid w:val="00F2291F"/>
    <w:rsid w:val="00F22974"/>
    <w:rsid w:val="00F22EA2"/>
    <w:rsid w:val="00F22FA5"/>
    <w:rsid w:val="00F230D0"/>
    <w:rsid w:val="00F235CC"/>
    <w:rsid w:val="00F23B93"/>
    <w:rsid w:val="00F23F59"/>
    <w:rsid w:val="00F2400A"/>
    <w:rsid w:val="00F24334"/>
    <w:rsid w:val="00F24A86"/>
    <w:rsid w:val="00F24B93"/>
    <w:rsid w:val="00F24F57"/>
    <w:rsid w:val="00F24FBA"/>
    <w:rsid w:val="00F252B7"/>
    <w:rsid w:val="00F253BF"/>
    <w:rsid w:val="00F25798"/>
    <w:rsid w:val="00F26544"/>
    <w:rsid w:val="00F2754F"/>
    <w:rsid w:val="00F27C45"/>
    <w:rsid w:val="00F309DB"/>
    <w:rsid w:val="00F30A31"/>
    <w:rsid w:val="00F311AF"/>
    <w:rsid w:val="00F312D2"/>
    <w:rsid w:val="00F316B4"/>
    <w:rsid w:val="00F32793"/>
    <w:rsid w:val="00F33980"/>
    <w:rsid w:val="00F33E94"/>
    <w:rsid w:val="00F3459D"/>
    <w:rsid w:val="00F3475B"/>
    <w:rsid w:val="00F35444"/>
    <w:rsid w:val="00F355CF"/>
    <w:rsid w:val="00F35E59"/>
    <w:rsid w:val="00F35F12"/>
    <w:rsid w:val="00F37F1D"/>
    <w:rsid w:val="00F408EA"/>
    <w:rsid w:val="00F40D77"/>
    <w:rsid w:val="00F4150D"/>
    <w:rsid w:val="00F42771"/>
    <w:rsid w:val="00F427EF"/>
    <w:rsid w:val="00F42C50"/>
    <w:rsid w:val="00F438F5"/>
    <w:rsid w:val="00F44311"/>
    <w:rsid w:val="00F44598"/>
    <w:rsid w:val="00F455D1"/>
    <w:rsid w:val="00F45EAA"/>
    <w:rsid w:val="00F45F21"/>
    <w:rsid w:val="00F46E71"/>
    <w:rsid w:val="00F474EF"/>
    <w:rsid w:val="00F47711"/>
    <w:rsid w:val="00F477CD"/>
    <w:rsid w:val="00F502EE"/>
    <w:rsid w:val="00F5063E"/>
    <w:rsid w:val="00F50889"/>
    <w:rsid w:val="00F5099C"/>
    <w:rsid w:val="00F5103F"/>
    <w:rsid w:val="00F51076"/>
    <w:rsid w:val="00F51517"/>
    <w:rsid w:val="00F518C5"/>
    <w:rsid w:val="00F51E9A"/>
    <w:rsid w:val="00F520BE"/>
    <w:rsid w:val="00F52256"/>
    <w:rsid w:val="00F530B7"/>
    <w:rsid w:val="00F53877"/>
    <w:rsid w:val="00F538EA"/>
    <w:rsid w:val="00F539A2"/>
    <w:rsid w:val="00F53AFD"/>
    <w:rsid w:val="00F5518F"/>
    <w:rsid w:val="00F555BE"/>
    <w:rsid w:val="00F55AAD"/>
    <w:rsid w:val="00F562C1"/>
    <w:rsid w:val="00F56EC9"/>
    <w:rsid w:val="00F571E1"/>
    <w:rsid w:val="00F60626"/>
    <w:rsid w:val="00F608FC"/>
    <w:rsid w:val="00F60E0F"/>
    <w:rsid w:val="00F60E9D"/>
    <w:rsid w:val="00F61F2F"/>
    <w:rsid w:val="00F6241B"/>
    <w:rsid w:val="00F62591"/>
    <w:rsid w:val="00F62C0F"/>
    <w:rsid w:val="00F62F17"/>
    <w:rsid w:val="00F630CD"/>
    <w:rsid w:val="00F63544"/>
    <w:rsid w:val="00F641CB"/>
    <w:rsid w:val="00F642DF"/>
    <w:rsid w:val="00F645AB"/>
    <w:rsid w:val="00F64CAC"/>
    <w:rsid w:val="00F65119"/>
    <w:rsid w:val="00F658B3"/>
    <w:rsid w:val="00F65B0D"/>
    <w:rsid w:val="00F66017"/>
    <w:rsid w:val="00F66049"/>
    <w:rsid w:val="00F660C0"/>
    <w:rsid w:val="00F66452"/>
    <w:rsid w:val="00F67148"/>
    <w:rsid w:val="00F671C3"/>
    <w:rsid w:val="00F6738D"/>
    <w:rsid w:val="00F67D63"/>
    <w:rsid w:val="00F705DB"/>
    <w:rsid w:val="00F71873"/>
    <w:rsid w:val="00F71963"/>
    <w:rsid w:val="00F72370"/>
    <w:rsid w:val="00F7247A"/>
    <w:rsid w:val="00F72703"/>
    <w:rsid w:val="00F72A41"/>
    <w:rsid w:val="00F72B98"/>
    <w:rsid w:val="00F72C28"/>
    <w:rsid w:val="00F72DD1"/>
    <w:rsid w:val="00F7360B"/>
    <w:rsid w:val="00F7370F"/>
    <w:rsid w:val="00F73DF4"/>
    <w:rsid w:val="00F74129"/>
    <w:rsid w:val="00F7418F"/>
    <w:rsid w:val="00F75C9E"/>
    <w:rsid w:val="00F76046"/>
    <w:rsid w:val="00F767F5"/>
    <w:rsid w:val="00F76909"/>
    <w:rsid w:val="00F773ED"/>
    <w:rsid w:val="00F77697"/>
    <w:rsid w:val="00F77734"/>
    <w:rsid w:val="00F77874"/>
    <w:rsid w:val="00F77B8A"/>
    <w:rsid w:val="00F77C45"/>
    <w:rsid w:val="00F80111"/>
    <w:rsid w:val="00F805E2"/>
    <w:rsid w:val="00F80ECA"/>
    <w:rsid w:val="00F81424"/>
    <w:rsid w:val="00F816D0"/>
    <w:rsid w:val="00F81821"/>
    <w:rsid w:val="00F8195B"/>
    <w:rsid w:val="00F81A62"/>
    <w:rsid w:val="00F8247E"/>
    <w:rsid w:val="00F8281F"/>
    <w:rsid w:val="00F82E37"/>
    <w:rsid w:val="00F82EA8"/>
    <w:rsid w:val="00F8334A"/>
    <w:rsid w:val="00F838F7"/>
    <w:rsid w:val="00F842BD"/>
    <w:rsid w:val="00F843D5"/>
    <w:rsid w:val="00F85321"/>
    <w:rsid w:val="00F85616"/>
    <w:rsid w:val="00F85706"/>
    <w:rsid w:val="00F858BB"/>
    <w:rsid w:val="00F859DF"/>
    <w:rsid w:val="00F8679F"/>
    <w:rsid w:val="00F874B5"/>
    <w:rsid w:val="00F87C5A"/>
    <w:rsid w:val="00F87F1D"/>
    <w:rsid w:val="00F900CF"/>
    <w:rsid w:val="00F901D2"/>
    <w:rsid w:val="00F90263"/>
    <w:rsid w:val="00F904F0"/>
    <w:rsid w:val="00F9075A"/>
    <w:rsid w:val="00F9076D"/>
    <w:rsid w:val="00F908DA"/>
    <w:rsid w:val="00F90911"/>
    <w:rsid w:val="00F90981"/>
    <w:rsid w:val="00F9098A"/>
    <w:rsid w:val="00F9103E"/>
    <w:rsid w:val="00F916B9"/>
    <w:rsid w:val="00F91911"/>
    <w:rsid w:val="00F91E95"/>
    <w:rsid w:val="00F926FE"/>
    <w:rsid w:val="00F9280F"/>
    <w:rsid w:val="00F92B10"/>
    <w:rsid w:val="00F92BF4"/>
    <w:rsid w:val="00F92D0B"/>
    <w:rsid w:val="00F93638"/>
    <w:rsid w:val="00F940EE"/>
    <w:rsid w:val="00F94558"/>
    <w:rsid w:val="00F949A2"/>
    <w:rsid w:val="00F95FEA"/>
    <w:rsid w:val="00F9675C"/>
    <w:rsid w:val="00F97899"/>
    <w:rsid w:val="00F97A88"/>
    <w:rsid w:val="00FA037A"/>
    <w:rsid w:val="00FA082B"/>
    <w:rsid w:val="00FA0C98"/>
    <w:rsid w:val="00FA134F"/>
    <w:rsid w:val="00FA1ECB"/>
    <w:rsid w:val="00FA2DB0"/>
    <w:rsid w:val="00FA30AB"/>
    <w:rsid w:val="00FA3ADF"/>
    <w:rsid w:val="00FA40BA"/>
    <w:rsid w:val="00FA411B"/>
    <w:rsid w:val="00FA47A7"/>
    <w:rsid w:val="00FA47EC"/>
    <w:rsid w:val="00FA488D"/>
    <w:rsid w:val="00FA68A4"/>
    <w:rsid w:val="00FA7144"/>
    <w:rsid w:val="00FA745A"/>
    <w:rsid w:val="00FA7C7B"/>
    <w:rsid w:val="00FB0C48"/>
    <w:rsid w:val="00FB0CEB"/>
    <w:rsid w:val="00FB0D4F"/>
    <w:rsid w:val="00FB159C"/>
    <w:rsid w:val="00FB1B64"/>
    <w:rsid w:val="00FB1D39"/>
    <w:rsid w:val="00FB2139"/>
    <w:rsid w:val="00FB2FF8"/>
    <w:rsid w:val="00FB3385"/>
    <w:rsid w:val="00FB33AE"/>
    <w:rsid w:val="00FB3A2B"/>
    <w:rsid w:val="00FB4542"/>
    <w:rsid w:val="00FB6846"/>
    <w:rsid w:val="00FB69BC"/>
    <w:rsid w:val="00FB74FD"/>
    <w:rsid w:val="00FB770A"/>
    <w:rsid w:val="00FB7B5B"/>
    <w:rsid w:val="00FB7F40"/>
    <w:rsid w:val="00FC0101"/>
    <w:rsid w:val="00FC022B"/>
    <w:rsid w:val="00FC10A9"/>
    <w:rsid w:val="00FC11FE"/>
    <w:rsid w:val="00FC1503"/>
    <w:rsid w:val="00FC15AE"/>
    <w:rsid w:val="00FC1BC4"/>
    <w:rsid w:val="00FC1C4A"/>
    <w:rsid w:val="00FC2518"/>
    <w:rsid w:val="00FC2B25"/>
    <w:rsid w:val="00FC308B"/>
    <w:rsid w:val="00FC43FB"/>
    <w:rsid w:val="00FC47BA"/>
    <w:rsid w:val="00FC4E55"/>
    <w:rsid w:val="00FC4F9B"/>
    <w:rsid w:val="00FC5567"/>
    <w:rsid w:val="00FC5C6E"/>
    <w:rsid w:val="00FC6752"/>
    <w:rsid w:val="00FC6942"/>
    <w:rsid w:val="00FC6B44"/>
    <w:rsid w:val="00FC7376"/>
    <w:rsid w:val="00FC76A4"/>
    <w:rsid w:val="00FD035D"/>
    <w:rsid w:val="00FD0640"/>
    <w:rsid w:val="00FD122A"/>
    <w:rsid w:val="00FD21D9"/>
    <w:rsid w:val="00FD2C33"/>
    <w:rsid w:val="00FD2E96"/>
    <w:rsid w:val="00FD3096"/>
    <w:rsid w:val="00FD3484"/>
    <w:rsid w:val="00FD39B1"/>
    <w:rsid w:val="00FD40AD"/>
    <w:rsid w:val="00FD5D03"/>
    <w:rsid w:val="00FD7917"/>
    <w:rsid w:val="00FD7A5F"/>
    <w:rsid w:val="00FD7C3B"/>
    <w:rsid w:val="00FD7F29"/>
    <w:rsid w:val="00FE0026"/>
    <w:rsid w:val="00FE0216"/>
    <w:rsid w:val="00FE064D"/>
    <w:rsid w:val="00FE10E2"/>
    <w:rsid w:val="00FE1796"/>
    <w:rsid w:val="00FE1A61"/>
    <w:rsid w:val="00FE231B"/>
    <w:rsid w:val="00FE2424"/>
    <w:rsid w:val="00FE26EE"/>
    <w:rsid w:val="00FE2DD1"/>
    <w:rsid w:val="00FE2E16"/>
    <w:rsid w:val="00FE2ED0"/>
    <w:rsid w:val="00FE346E"/>
    <w:rsid w:val="00FE48B6"/>
    <w:rsid w:val="00FE5454"/>
    <w:rsid w:val="00FE56C4"/>
    <w:rsid w:val="00FE5AF0"/>
    <w:rsid w:val="00FE5E3A"/>
    <w:rsid w:val="00FE65AF"/>
    <w:rsid w:val="00FE66ED"/>
    <w:rsid w:val="00FE67F3"/>
    <w:rsid w:val="00FE73A8"/>
    <w:rsid w:val="00FE7817"/>
    <w:rsid w:val="00FE7E3F"/>
    <w:rsid w:val="00FF01A9"/>
    <w:rsid w:val="00FF0574"/>
    <w:rsid w:val="00FF07B6"/>
    <w:rsid w:val="00FF0901"/>
    <w:rsid w:val="00FF0CEB"/>
    <w:rsid w:val="00FF1952"/>
    <w:rsid w:val="00FF225D"/>
    <w:rsid w:val="00FF2292"/>
    <w:rsid w:val="00FF28F6"/>
    <w:rsid w:val="00FF30C1"/>
    <w:rsid w:val="00FF31C8"/>
    <w:rsid w:val="00FF38AF"/>
    <w:rsid w:val="00FF49C0"/>
    <w:rsid w:val="00FF59B3"/>
    <w:rsid w:val="00FF6124"/>
    <w:rsid w:val="00FF6479"/>
    <w:rsid w:val="00FF6954"/>
    <w:rsid w:val="00FF79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1783DD3-0FB8-4157-B6DF-B82DA75E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semiHidden="1"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53"/>
    <w:pPr>
      <w:jc w:val="both"/>
    </w:pPr>
    <w:rPr>
      <w:rFonts w:ascii="Times New Roman" w:hAnsi="Times New Roman" w:cs="Times New Roman"/>
      <w:sz w:val="28"/>
      <w:szCs w:val="22"/>
      <w:lang w:eastAsia="en-US"/>
    </w:rPr>
  </w:style>
  <w:style w:type="paragraph" w:styleId="Ttulo1">
    <w:name w:val="heading 1"/>
    <w:basedOn w:val="Normal"/>
    <w:next w:val="Normal"/>
    <w:link w:val="Ttulo1Car"/>
    <w:uiPriority w:val="9"/>
    <w:qFormat/>
    <w:rsid w:val="002273BE"/>
    <w:pPr>
      <w:keepNext/>
      <w:widowControl w:val="0"/>
      <w:numPr>
        <w:numId w:val="3"/>
      </w:numPr>
      <w:autoSpaceDE w:val="0"/>
      <w:autoSpaceDN w:val="0"/>
      <w:ind w:right="900"/>
      <w:outlineLvl w:val="0"/>
    </w:pPr>
    <w:rPr>
      <w:szCs w:val="20"/>
      <w:lang w:val="es-ES_tradnl" w:eastAsia="es-CO"/>
    </w:rPr>
  </w:style>
  <w:style w:type="paragraph" w:styleId="Ttulo2">
    <w:name w:val="heading 2"/>
    <w:basedOn w:val="Normal"/>
    <w:next w:val="Normal"/>
    <w:link w:val="Ttulo2Car"/>
    <w:uiPriority w:val="9"/>
    <w:qFormat/>
    <w:rsid w:val="002273BE"/>
    <w:pPr>
      <w:keepNext/>
      <w:widowControl w:val="0"/>
      <w:numPr>
        <w:ilvl w:val="1"/>
        <w:numId w:val="3"/>
      </w:numPr>
      <w:autoSpaceDE w:val="0"/>
      <w:autoSpaceDN w:val="0"/>
      <w:outlineLvl w:val="1"/>
    </w:pPr>
    <w:rPr>
      <w:b/>
      <w:bCs/>
      <w:sz w:val="26"/>
      <w:szCs w:val="26"/>
      <w:lang w:eastAsia="es-CO"/>
    </w:rPr>
  </w:style>
  <w:style w:type="paragraph" w:styleId="Ttulo3">
    <w:name w:val="heading 3"/>
    <w:basedOn w:val="Normal"/>
    <w:next w:val="Normal"/>
    <w:link w:val="Ttulo3Car"/>
    <w:uiPriority w:val="9"/>
    <w:qFormat/>
    <w:rsid w:val="002273BE"/>
    <w:pPr>
      <w:keepNext/>
      <w:widowControl w:val="0"/>
      <w:numPr>
        <w:ilvl w:val="2"/>
        <w:numId w:val="3"/>
      </w:numPr>
      <w:autoSpaceDE w:val="0"/>
      <w:autoSpaceDN w:val="0"/>
      <w:ind w:right="51"/>
      <w:outlineLvl w:val="2"/>
    </w:pPr>
    <w:rPr>
      <w:bCs/>
      <w:szCs w:val="20"/>
      <w:lang w:val="es-MX" w:eastAsia="es-CO"/>
    </w:rPr>
  </w:style>
  <w:style w:type="paragraph" w:styleId="Ttulo4">
    <w:name w:val="heading 4"/>
    <w:basedOn w:val="Normal"/>
    <w:next w:val="Normal"/>
    <w:link w:val="Ttulo4Car"/>
    <w:uiPriority w:val="9"/>
    <w:qFormat/>
    <w:rsid w:val="002273BE"/>
    <w:pPr>
      <w:keepNext/>
      <w:numPr>
        <w:ilvl w:val="3"/>
        <w:numId w:val="3"/>
      </w:numPr>
      <w:tabs>
        <w:tab w:val="num" w:pos="567"/>
      </w:tabs>
      <w:autoSpaceDE w:val="0"/>
      <w:autoSpaceDN w:val="0"/>
      <w:outlineLvl w:val="3"/>
    </w:pPr>
    <w:rPr>
      <w:bCs/>
      <w:szCs w:val="20"/>
      <w:lang w:eastAsia="es-CO"/>
    </w:rPr>
  </w:style>
  <w:style w:type="paragraph" w:styleId="Ttulo5">
    <w:name w:val="heading 5"/>
    <w:basedOn w:val="Normal"/>
    <w:next w:val="Normal"/>
    <w:link w:val="Ttulo5Car"/>
    <w:uiPriority w:val="9"/>
    <w:qFormat/>
    <w:rsid w:val="002273BE"/>
    <w:pPr>
      <w:keepNext/>
      <w:widowControl w:val="0"/>
      <w:numPr>
        <w:ilvl w:val="4"/>
        <w:numId w:val="3"/>
      </w:numPr>
      <w:autoSpaceDE w:val="0"/>
      <w:autoSpaceDN w:val="0"/>
      <w:jc w:val="center"/>
      <w:outlineLvl w:val="4"/>
    </w:pPr>
    <w:rPr>
      <w:b/>
      <w:bCs/>
      <w:szCs w:val="20"/>
      <w:lang w:val="es-ES_tradnl" w:eastAsia="es-CO"/>
    </w:rPr>
  </w:style>
  <w:style w:type="paragraph" w:styleId="Ttulo6">
    <w:name w:val="heading 6"/>
    <w:basedOn w:val="Normal"/>
    <w:next w:val="Normal"/>
    <w:link w:val="Ttulo6Car"/>
    <w:uiPriority w:val="9"/>
    <w:qFormat/>
    <w:rsid w:val="002273BE"/>
    <w:pPr>
      <w:keepNext/>
      <w:widowControl w:val="0"/>
      <w:numPr>
        <w:ilvl w:val="5"/>
        <w:numId w:val="3"/>
      </w:numPr>
      <w:autoSpaceDE w:val="0"/>
      <w:autoSpaceDN w:val="0"/>
      <w:ind w:right="-232"/>
      <w:outlineLvl w:val="5"/>
    </w:pPr>
    <w:rPr>
      <w:b/>
      <w:bCs/>
      <w:szCs w:val="20"/>
      <w:lang w:eastAsia="es-CO"/>
    </w:rPr>
  </w:style>
  <w:style w:type="paragraph" w:styleId="Ttulo7">
    <w:name w:val="heading 7"/>
    <w:basedOn w:val="Normal"/>
    <w:next w:val="Normal"/>
    <w:link w:val="Ttulo7Car"/>
    <w:uiPriority w:val="9"/>
    <w:qFormat/>
    <w:rsid w:val="002273BE"/>
    <w:pPr>
      <w:widowControl w:val="0"/>
      <w:numPr>
        <w:ilvl w:val="6"/>
        <w:numId w:val="3"/>
      </w:numPr>
      <w:autoSpaceDE w:val="0"/>
      <w:autoSpaceDN w:val="0"/>
      <w:spacing w:before="240" w:after="60"/>
      <w:outlineLvl w:val="6"/>
    </w:pPr>
    <w:rPr>
      <w:sz w:val="24"/>
      <w:szCs w:val="24"/>
      <w:lang w:eastAsia="es-CO"/>
    </w:rPr>
  </w:style>
  <w:style w:type="paragraph" w:styleId="Ttulo8">
    <w:name w:val="heading 8"/>
    <w:basedOn w:val="Normal"/>
    <w:next w:val="Normal"/>
    <w:link w:val="Ttulo8Car"/>
    <w:uiPriority w:val="9"/>
    <w:qFormat/>
    <w:rsid w:val="002273BE"/>
    <w:pPr>
      <w:widowControl w:val="0"/>
      <w:numPr>
        <w:ilvl w:val="7"/>
        <w:numId w:val="3"/>
      </w:numPr>
      <w:autoSpaceDE w:val="0"/>
      <w:autoSpaceDN w:val="0"/>
      <w:spacing w:before="240" w:after="60"/>
      <w:outlineLvl w:val="7"/>
    </w:pPr>
    <w:rPr>
      <w:i/>
      <w:iCs/>
      <w:sz w:val="24"/>
      <w:szCs w:val="24"/>
      <w:lang w:eastAsia="es-CO"/>
    </w:rPr>
  </w:style>
  <w:style w:type="paragraph" w:styleId="Ttulo9">
    <w:name w:val="heading 9"/>
    <w:basedOn w:val="Normal"/>
    <w:next w:val="Normal"/>
    <w:link w:val="Ttulo9Car"/>
    <w:uiPriority w:val="9"/>
    <w:qFormat/>
    <w:rsid w:val="002273BE"/>
    <w:pPr>
      <w:widowControl w:val="0"/>
      <w:numPr>
        <w:ilvl w:val="8"/>
        <w:numId w:val="3"/>
      </w:numPr>
      <w:autoSpaceDE w:val="0"/>
      <w:autoSpaceDN w:val="0"/>
      <w:spacing w:before="240" w:after="60"/>
      <w:outlineLvl w:val="8"/>
    </w:pPr>
    <w:rPr>
      <w:rFonts w:ascii="Arial" w:hAnsi="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2273BE"/>
    <w:rPr>
      <w:rFonts w:ascii="Times New Roman" w:hAnsi="Times New Roman" w:cs="Times New Roman"/>
      <w:sz w:val="28"/>
      <w:lang w:val="es-ES_tradnl" w:eastAsia="es-CO"/>
    </w:rPr>
  </w:style>
  <w:style w:type="character" w:customStyle="1" w:styleId="Ttulo2Car">
    <w:name w:val="Título 2 Car"/>
    <w:link w:val="Ttulo2"/>
    <w:uiPriority w:val="9"/>
    <w:locked/>
    <w:rsid w:val="002273BE"/>
    <w:rPr>
      <w:rFonts w:ascii="Times New Roman" w:hAnsi="Times New Roman" w:cs="Times New Roman"/>
      <w:b/>
      <w:bCs/>
      <w:sz w:val="26"/>
      <w:szCs w:val="26"/>
      <w:lang w:eastAsia="es-CO"/>
    </w:rPr>
  </w:style>
  <w:style w:type="character" w:customStyle="1" w:styleId="Ttulo3Car">
    <w:name w:val="Título 3 Car"/>
    <w:link w:val="Ttulo3"/>
    <w:uiPriority w:val="9"/>
    <w:locked/>
    <w:rsid w:val="002273BE"/>
    <w:rPr>
      <w:rFonts w:ascii="Times New Roman" w:hAnsi="Times New Roman" w:cs="Times New Roman"/>
      <w:bCs/>
      <w:sz w:val="28"/>
      <w:lang w:val="es-MX" w:eastAsia="es-CO"/>
    </w:rPr>
  </w:style>
  <w:style w:type="character" w:customStyle="1" w:styleId="Ttulo4Car">
    <w:name w:val="Título 4 Car"/>
    <w:link w:val="Ttulo4"/>
    <w:uiPriority w:val="9"/>
    <w:locked/>
    <w:rsid w:val="002273BE"/>
    <w:rPr>
      <w:rFonts w:ascii="Times New Roman" w:hAnsi="Times New Roman" w:cs="Times New Roman"/>
      <w:bCs/>
      <w:sz w:val="28"/>
      <w:lang w:eastAsia="es-CO"/>
    </w:rPr>
  </w:style>
  <w:style w:type="character" w:customStyle="1" w:styleId="Ttulo5Car">
    <w:name w:val="Título 5 Car"/>
    <w:link w:val="Ttulo5"/>
    <w:uiPriority w:val="9"/>
    <w:locked/>
    <w:rsid w:val="002273BE"/>
    <w:rPr>
      <w:rFonts w:ascii="Times New Roman" w:hAnsi="Times New Roman" w:cs="Times New Roman"/>
      <w:b/>
      <w:bCs/>
      <w:sz w:val="28"/>
      <w:lang w:val="es-ES_tradnl" w:eastAsia="es-CO"/>
    </w:rPr>
  </w:style>
  <w:style w:type="character" w:customStyle="1" w:styleId="Ttulo6Car">
    <w:name w:val="Título 6 Car"/>
    <w:link w:val="Ttulo6"/>
    <w:uiPriority w:val="9"/>
    <w:locked/>
    <w:rsid w:val="002273BE"/>
    <w:rPr>
      <w:rFonts w:ascii="Times New Roman" w:hAnsi="Times New Roman" w:cs="Times New Roman"/>
      <w:b/>
      <w:bCs/>
      <w:sz w:val="28"/>
      <w:lang w:eastAsia="es-CO"/>
    </w:rPr>
  </w:style>
  <w:style w:type="character" w:customStyle="1" w:styleId="Ttulo7Car">
    <w:name w:val="Título 7 Car"/>
    <w:link w:val="Ttulo7"/>
    <w:uiPriority w:val="9"/>
    <w:locked/>
    <w:rsid w:val="002273BE"/>
    <w:rPr>
      <w:rFonts w:ascii="Times New Roman" w:hAnsi="Times New Roman" w:cs="Times New Roman"/>
      <w:sz w:val="24"/>
      <w:szCs w:val="24"/>
      <w:lang w:eastAsia="es-CO"/>
    </w:rPr>
  </w:style>
  <w:style w:type="character" w:customStyle="1" w:styleId="Ttulo8Car">
    <w:name w:val="Título 8 Car"/>
    <w:link w:val="Ttulo8"/>
    <w:uiPriority w:val="9"/>
    <w:locked/>
    <w:rsid w:val="002273BE"/>
    <w:rPr>
      <w:rFonts w:ascii="Times New Roman" w:hAnsi="Times New Roman" w:cs="Times New Roman"/>
      <w:i/>
      <w:iCs/>
      <w:sz w:val="24"/>
      <w:szCs w:val="24"/>
      <w:lang w:eastAsia="es-CO"/>
    </w:rPr>
  </w:style>
  <w:style w:type="character" w:customStyle="1" w:styleId="Ttulo9Car">
    <w:name w:val="Título 9 Car"/>
    <w:link w:val="Ttulo9"/>
    <w:uiPriority w:val="9"/>
    <w:locked/>
    <w:rsid w:val="002273BE"/>
    <w:rPr>
      <w:rFonts w:ascii="Arial" w:hAnsi="Arial" w:cs="Times New Roman"/>
      <w:lang w:eastAsia="es-CO"/>
    </w:rPr>
  </w:style>
  <w:style w:type="paragraph" w:styleId="Textonotapie">
    <w:name w:val="footnote text"/>
    <w:aliases w:val="Ref. de nota al pie1,Footnotes refss,Appel note de bas de page,Footnote number,BVI fnr,f,4_G,16 Point,Superscript 6 Point,Texto nota al pie,Footnote Reference Char3,Footnote Reference Char1 Char,Footnote symbol,Texto de nota al pie,FA Fu"/>
    <w:basedOn w:val="Normal"/>
    <w:link w:val="TextonotapieCar"/>
    <w:uiPriority w:val="99"/>
    <w:unhideWhenUsed/>
    <w:qFormat/>
    <w:rsid w:val="00167DA1"/>
    <w:rPr>
      <w:sz w:val="22"/>
      <w:szCs w:val="20"/>
    </w:rPr>
  </w:style>
  <w:style w:type="character" w:customStyle="1" w:styleId="TextonotapieCar">
    <w:name w:val="Texto nota pie Car"/>
    <w:aliases w:val="Ref. de nota al pie1 Car,Footnotes refss Car,Appel note de bas de page Car,Footnote number Car,BVI fnr Car,f Car,4_G Car,16 Point Car,Superscript 6 Point Car,Texto nota al pie Car,Footnote Reference Char3 Car,Footnote symbol Car"/>
    <w:link w:val="Textonotapie"/>
    <w:uiPriority w:val="99"/>
    <w:locked/>
    <w:rsid w:val="00167DA1"/>
    <w:rPr>
      <w:rFonts w:ascii="Times New Roman" w:hAnsi="Times New Roman" w:cs="Times New Roman"/>
      <w:sz w:val="20"/>
      <w:szCs w:val="20"/>
    </w:rPr>
  </w:style>
  <w:style w:type="paragraph" w:styleId="Prrafodelista">
    <w:name w:val="List Paragraph"/>
    <w:basedOn w:val="Normal"/>
    <w:uiPriority w:val="34"/>
    <w:qFormat/>
    <w:rsid w:val="00035704"/>
    <w:pPr>
      <w:spacing w:after="160" w:line="259" w:lineRule="auto"/>
      <w:ind w:left="720"/>
      <w:contextualSpacing/>
    </w:pPr>
  </w:style>
  <w:style w:type="paragraph" w:styleId="Encabezado">
    <w:name w:val="header"/>
    <w:basedOn w:val="Normal"/>
    <w:link w:val="EncabezadoCar"/>
    <w:uiPriority w:val="99"/>
    <w:unhideWhenUsed/>
    <w:rsid w:val="00035704"/>
    <w:pPr>
      <w:tabs>
        <w:tab w:val="center" w:pos="4252"/>
        <w:tab w:val="right" w:pos="8504"/>
      </w:tabs>
    </w:pPr>
  </w:style>
  <w:style w:type="character" w:customStyle="1" w:styleId="EncabezadoCar">
    <w:name w:val="Encabezado Car"/>
    <w:link w:val="Encabezado"/>
    <w:uiPriority w:val="99"/>
    <w:locked/>
    <w:rsid w:val="00035704"/>
    <w:rPr>
      <w:rFonts w:cs="Times New Roman"/>
    </w:rPr>
  </w:style>
  <w:style w:type="paragraph" w:styleId="Piedepgina">
    <w:name w:val="footer"/>
    <w:basedOn w:val="Normal"/>
    <w:link w:val="PiedepginaCar"/>
    <w:uiPriority w:val="99"/>
    <w:unhideWhenUsed/>
    <w:rsid w:val="005F4280"/>
    <w:pPr>
      <w:tabs>
        <w:tab w:val="center" w:pos="4252"/>
        <w:tab w:val="right" w:pos="8504"/>
      </w:tabs>
    </w:pPr>
  </w:style>
  <w:style w:type="character" w:customStyle="1" w:styleId="PiedepginaCar">
    <w:name w:val="Pie de página Car"/>
    <w:link w:val="Piedepgina"/>
    <w:uiPriority w:val="99"/>
    <w:locked/>
    <w:rsid w:val="005F4280"/>
    <w:rPr>
      <w:rFonts w:cs="Times New Roman"/>
    </w:rPr>
  </w:style>
  <w:style w:type="paragraph" w:styleId="Textodeglobo">
    <w:name w:val="Balloon Text"/>
    <w:basedOn w:val="Normal"/>
    <w:link w:val="TextodegloboCar"/>
    <w:uiPriority w:val="99"/>
    <w:semiHidden/>
    <w:unhideWhenUsed/>
    <w:rsid w:val="001C0675"/>
    <w:rPr>
      <w:rFonts w:ascii="Segoe UI" w:hAnsi="Segoe UI" w:cs="Segoe UI"/>
      <w:sz w:val="18"/>
      <w:szCs w:val="18"/>
    </w:rPr>
  </w:style>
  <w:style w:type="character" w:customStyle="1" w:styleId="TextodegloboCar">
    <w:name w:val="Texto de globo Car"/>
    <w:link w:val="Textodeglobo"/>
    <w:uiPriority w:val="99"/>
    <w:semiHidden/>
    <w:locked/>
    <w:rsid w:val="001C0675"/>
    <w:rPr>
      <w:rFonts w:ascii="Segoe UI" w:hAnsi="Segoe UI" w:cs="Segoe UI"/>
      <w:sz w:val="18"/>
      <w:szCs w:val="18"/>
    </w:rPr>
  </w:style>
  <w:style w:type="paragraph" w:styleId="NormalWeb">
    <w:name w:val="Normal (Web)"/>
    <w:basedOn w:val="Normal"/>
    <w:uiPriority w:val="99"/>
    <w:semiHidden/>
    <w:unhideWhenUsed/>
    <w:rsid w:val="008D0951"/>
    <w:pPr>
      <w:spacing w:before="100" w:beforeAutospacing="1" w:after="100" w:afterAutospacing="1"/>
    </w:pPr>
    <w:rPr>
      <w:sz w:val="24"/>
      <w:szCs w:val="24"/>
      <w:lang w:eastAsia="es-ES"/>
    </w:rPr>
  </w:style>
  <w:style w:type="character" w:styleId="Textoennegrita">
    <w:name w:val="Strong"/>
    <w:uiPriority w:val="22"/>
    <w:qFormat/>
    <w:rsid w:val="008D0951"/>
    <w:rPr>
      <w:rFonts w:cs="Times New Roman"/>
      <w:b/>
      <w:bCs/>
    </w:rPr>
  </w:style>
  <w:style w:type="character" w:styleId="Hipervnculo">
    <w:name w:val="Hyperlink"/>
    <w:uiPriority w:val="99"/>
    <w:unhideWhenUsed/>
    <w:rsid w:val="008D0951"/>
    <w:rPr>
      <w:rFonts w:cs="Times New Roman"/>
      <w:color w:val="0000FF"/>
      <w:u w:val="single"/>
    </w:rPr>
  </w:style>
  <w:style w:type="character" w:customStyle="1" w:styleId="apple-converted-space">
    <w:name w:val="apple-converted-space"/>
    <w:rsid w:val="008D0951"/>
    <w:rPr>
      <w:rFonts w:cs="Times New Roman"/>
    </w:rPr>
  </w:style>
  <w:style w:type="paragraph" w:customStyle="1" w:styleId="sangradetindependiente">
    <w:name w:val="sangradetindependiente"/>
    <w:basedOn w:val="Normal"/>
    <w:rsid w:val="001E5EC9"/>
    <w:pPr>
      <w:spacing w:before="100" w:beforeAutospacing="1" w:after="100" w:afterAutospacing="1"/>
      <w:jc w:val="left"/>
    </w:pPr>
    <w:rPr>
      <w:sz w:val="24"/>
      <w:szCs w:val="24"/>
      <w:lang w:eastAsia="es-ES"/>
    </w:rPr>
  </w:style>
  <w:style w:type="paragraph" w:customStyle="1" w:styleId="footnotedescription">
    <w:name w:val="footnote description"/>
    <w:next w:val="Normal"/>
    <w:link w:val="footnotedescriptionChar"/>
    <w:hidden/>
    <w:rsid w:val="00575013"/>
    <w:pPr>
      <w:spacing w:line="256" w:lineRule="auto"/>
      <w:ind w:left="58"/>
      <w:jc w:val="both"/>
    </w:pPr>
    <w:rPr>
      <w:color w:val="000000"/>
      <w:sz w:val="22"/>
      <w:szCs w:val="22"/>
      <w:lang w:val="es-CO" w:eastAsia="es-CO"/>
    </w:rPr>
  </w:style>
  <w:style w:type="character" w:customStyle="1" w:styleId="footnotedescriptionChar">
    <w:name w:val="footnote description Char"/>
    <w:link w:val="footnotedescription"/>
    <w:locked/>
    <w:rsid w:val="00575013"/>
    <w:rPr>
      <w:rFonts w:ascii="Calibri" w:hAnsi="Calibri"/>
      <w:color w:val="000000"/>
      <w:lang w:val="es-CO" w:eastAsia="es-CO"/>
    </w:rPr>
  </w:style>
  <w:style w:type="character" w:customStyle="1" w:styleId="footnotemark">
    <w:name w:val="footnote mark"/>
    <w:hidden/>
    <w:rsid w:val="00575013"/>
    <w:rPr>
      <w:rFonts w:ascii="Calibri" w:hAnsi="Calibri"/>
      <w:color w:val="000000"/>
      <w:sz w:val="14"/>
      <w:vertAlign w:val="superscript"/>
    </w:rPr>
  </w:style>
  <w:style w:type="character" w:styleId="Refdecomentario">
    <w:name w:val="annotation reference"/>
    <w:uiPriority w:val="99"/>
    <w:semiHidden/>
    <w:unhideWhenUsed/>
    <w:rsid w:val="000C2A61"/>
    <w:rPr>
      <w:rFonts w:cs="Times New Roman"/>
      <w:sz w:val="16"/>
      <w:szCs w:val="16"/>
    </w:rPr>
  </w:style>
  <w:style w:type="paragraph" w:styleId="Textocomentario">
    <w:name w:val="annotation text"/>
    <w:basedOn w:val="Normal"/>
    <w:link w:val="TextocomentarioCar"/>
    <w:uiPriority w:val="99"/>
    <w:semiHidden/>
    <w:unhideWhenUsed/>
    <w:rsid w:val="000C2A61"/>
    <w:rPr>
      <w:sz w:val="20"/>
      <w:szCs w:val="20"/>
    </w:rPr>
  </w:style>
  <w:style w:type="character" w:customStyle="1" w:styleId="TextocomentarioCar">
    <w:name w:val="Texto comentario Car"/>
    <w:link w:val="Textocomentario"/>
    <w:uiPriority w:val="99"/>
    <w:semiHidden/>
    <w:locked/>
    <w:rsid w:val="000C2A61"/>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C2A61"/>
    <w:rPr>
      <w:b/>
      <w:bCs/>
    </w:rPr>
  </w:style>
  <w:style w:type="character" w:customStyle="1" w:styleId="AsuntodelcomentarioCar">
    <w:name w:val="Asunto del comentario Car"/>
    <w:link w:val="Asuntodelcomentario"/>
    <w:uiPriority w:val="99"/>
    <w:semiHidden/>
    <w:locked/>
    <w:rsid w:val="000C2A61"/>
    <w:rPr>
      <w:rFonts w:ascii="Times New Roman" w:hAnsi="Times New Roman" w:cs="Times New Roman"/>
      <w:b/>
      <w:bCs/>
      <w:sz w:val="20"/>
      <w:szCs w:val="20"/>
    </w:rPr>
  </w:style>
  <w:style w:type="paragraph" w:styleId="Cita">
    <w:name w:val="Quote"/>
    <w:basedOn w:val="Normal"/>
    <w:next w:val="Normal"/>
    <w:link w:val="CitaCar"/>
    <w:uiPriority w:val="29"/>
    <w:qFormat/>
    <w:rsid w:val="00C756F9"/>
    <w:pPr>
      <w:ind w:left="567" w:right="476"/>
    </w:pPr>
    <w:rPr>
      <w:sz w:val="26"/>
      <w:szCs w:val="26"/>
    </w:rPr>
  </w:style>
  <w:style w:type="character" w:customStyle="1" w:styleId="CitaCar">
    <w:name w:val="Cita Car"/>
    <w:link w:val="Cita"/>
    <w:uiPriority w:val="29"/>
    <w:locked/>
    <w:rsid w:val="00C756F9"/>
    <w:rPr>
      <w:rFonts w:ascii="Times New Roman" w:hAnsi="Times New Roman" w:cs="Times New Roman"/>
      <w:sz w:val="26"/>
      <w:szCs w:val="26"/>
    </w:rPr>
  </w:style>
  <w:style w:type="table" w:styleId="Tablaconcuadrcula">
    <w:name w:val="Table Grid"/>
    <w:basedOn w:val="Tablanormal"/>
    <w:uiPriority w:val="39"/>
    <w:rsid w:val="0017566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text21"/>
    <w:basedOn w:val="Normal"/>
    <w:rsid w:val="006A7379"/>
    <w:pPr>
      <w:spacing w:before="100" w:beforeAutospacing="1" w:after="100" w:afterAutospacing="1"/>
      <w:jc w:val="left"/>
    </w:pPr>
    <w:rPr>
      <w:sz w:val="24"/>
      <w:szCs w:val="24"/>
      <w:lang w:eastAsia="es-ES"/>
    </w:rPr>
  </w:style>
  <w:style w:type="character" w:customStyle="1" w:styleId="iaj">
    <w:name w:val="i_aj"/>
    <w:rsid w:val="00321AB8"/>
    <w:rPr>
      <w:rFonts w:cs="Times New Roman"/>
    </w:rPr>
  </w:style>
  <w:style w:type="paragraph" w:styleId="Sinespaciado">
    <w:name w:val="No Spacing"/>
    <w:uiPriority w:val="1"/>
    <w:qFormat/>
    <w:rsid w:val="00F45F21"/>
    <w:pPr>
      <w:jc w:val="both"/>
    </w:pPr>
    <w:rPr>
      <w:rFonts w:ascii="Times New Roman" w:hAnsi="Times New Roman" w:cs="Times New Roman"/>
      <w:sz w:val="28"/>
      <w:szCs w:val="22"/>
      <w:lang w:eastAsia="en-US"/>
    </w:rPr>
  </w:style>
  <w:style w:type="paragraph" w:styleId="Citadestacada">
    <w:name w:val="Intense Quote"/>
    <w:basedOn w:val="Normal"/>
    <w:next w:val="Normal"/>
    <w:link w:val="CitadestacadaCar"/>
    <w:uiPriority w:val="30"/>
    <w:qFormat/>
    <w:rsid w:val="007145D4"/>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
    <w:uiPriority w:val="30"/>
    <w:locked/>
    <w:rsid w:val="007145D4"/>
    <w:rPr>
      <w:rFonts w:ascii="Times New Roman" w:hAnsi="Times New Roman" w:cs="Times New Roman"/>
      <w:i/>
      <w:iCs/>
      <w:color w:val="5B9BD5"/>
      <w:sz w:val="28"/>
    </w:rPr>
  </w:style>
  <w:style w:type="paragraph" w:customStyle="1" w:styleId="centrado">
    <w:name w:val="centrado"/>
    <w:basedOn w:val="Normal"/>
    <w:rsid w:val="00264682"/>
    <w:pPr>
      <w:spacing w:before="100" w:beforeAutospacing="1" w:after="100" w:afterAutospacing="1"/>
      <w:jc w:val="left"/>
    </w:pPr>
    <w:rPr>
      <w:sz w:val="24"/>
      <w:szCs w:val="24"/>
      <w:lang w:eastAsia="es-ES"/>
    </w:rPr>
  </w:style>
  <w:style w:type="character" w:customStyle="1" w:styleId="baj">
    <w:name w:val="b_aj"/>
    <w:rsid w:val="00264682"/>
    <w:rPr>
      <w:rFonts w:cs="Times New Roman"/>
    </w:rPr>
  </w:style>
  <w:style w:type="paragraph" w:customStyle="1" w:styleId="western">
    <w:name w:val="western"/>
    <w:basedOn w:val="Normal"/>
    <w:rsid w:val="005F6712"/>
    <w:pPr>
      <w:spacing w:before="100" w:beforeAutospacing="1" w:after="100" w:afterAutospacing="1"/>
      <w:jc w:val="left"/>
    </w:pPr>
    <w:rPr>
      <w:sz w:val="24"/>
      <w:szCs w:val="24"/>
      <w:lang w:eastAsia="es-ES"/>
    </w:rPr>
  </w:style>
  <w:style w:type="paragraph" w:styleId="Textodebloque">
    <w:name w:val="Block Text"/>
    <w:basedOn w:val="Normal"/>
    <w:uiPriority w:val="99"/>
    <w:semiHidden/>
    <w:unhideWhenUsed/>
    <w:rsid w:val="00E8118D"/>
    <w:pPr>
      <w:spacing w:before="100" w:beforeAutospacing="1" w:after="100" w:afterAutospacing="1"/>
      <w:jc w:val="left"/>
    </w:pPr>
    <w:rPr>
      <w:sz w:val="24"/>
      <w:szCs w:val="24"/>
      <w:lang w:eastAsia="es-ES"/>
    </w:rPr>
  </w:style>
  <w:style w:type="paragraph" w:styleId="Revisin">
    <w:name w:val="Revision"/>
    <w:hidden/>
    <w:uiPriority w:val="99"/>
    <w:semiHidden/>
    <w:rsid w:val="009D14BB"/>
    <w:rPr>
      <w:rFonts w:ascii="Times New Roman" w:hAnsi="Times New Roman" w:cs="Times New Roman"/>
      <w:sz w:val="28"/>
      <w:szCs w:val="22"/>
      <w:lang w:eastAsia="en-US"/>
    </w:rPr>
  </w:style>
  <w:style w:type="paragraph" w:customStyle="1" w:styleId="Piedepagina">
    <w:name w:val="Pie de pagina"/>
    <w:basedOn w:val="Normal"/>
    <w:uiPriority w:val="99"/>
    <w:rsid w:val="00A155FA"/>
    <w:pPr>
      <w:spacing w:after="160" w:line="240" w:lineRule="exact"/>
      <w:jc w:val="left"/>
    </w:pPr>
    <w:rPr>
      <w:rFonts w:ascii="Calibri" w:hAnsi="Calibri"/>
      <w:sz w:val="22"/>
      <w:vertAlign w:val="superscript"/>
    </w:rPr>
  </w:style>
  <w:style w:type="character" w:customStyle="1" w:styleId="Mencinsinresolver1">
    <w:name w:val="Mención sin resolver1"/>
    <w:uiPriority w:val="99"/>
    <w:semiHidden/>
    <w:unhideWhenUsed/>
    <w:rsid w:val="00E57D2E"/>
    <w:rPr>
      <w:rFonts w:cs="Times New Roman"/>
      <w:color w:val="808080"/>
      <w:shd w:val="clear" w:color="auto" w:fill="E6E6E6"/>
    </w:rPr>
  </w:style>
  <w:style w:type="paragraph" w:styleId="Puesto">
    <w:name w:val="Title"/>
    <w:basedOn w:val="Normal"/>
    <w:link w:val="PuestoCar"/>
    <w:qFormat/>
    <w:rsid w:val="00622B17"/>
    <w:pPr>
      <w:overflowPunct w:val="0"/>
      <w:autoSpaceDE w:val="0"/>
      <w:autoSpaceDN w:val="0"/>
      <w:adjustRightInd w:val="0"/>
      <w:jc w:val="center"/>
      <w:textAlignment w:val="baseline"/>
    </w:pPr>
    <w:rPr>
      <w:b/>
      <w:szCs w:val="20"/>
      <w:lang w:val="es-ES_tradnl" w:eastAsia="es-ES"/>
    </w:rPr>
  </w:style>
  <w:style w:type="character" w:customStyle="1" w:styleId="PuestoCar">
    <w:name w:val="Puesto Car"/>
    <w:link w:val="Puesto"/>
    <w:rsid w:val="00622B17"/>
    <w:rPr>
      <w:rFonts w:ascii="Times New Roman" w:hAnsi="Times New Roman" w:cs="Times New Roman"/>
      <w:b/>
      <w:sz w:val="28"/>
      <w:lang w:val="es-ES_tradnl" w:eastAsia="es-ES"/>
    </w:rPr>
  </w:style>
  <w:style w:type="paragraph" w:styleId="Textoindependiente2">
    <w:name w:val="Body Text 2"/>
    <w:basedOn w:val="Normal"/>
    <w:link w:val="Textoindependiente2Car"/>
    <w:rsid w:val="00622B17"/>
    <w:pPr>
      <w:overflowPunct w:val="0"/>
      <w:autoSpaceDE w:val="0"/>
      <w:autoSpaceDN w:val="0"/>
      <w:adjustRightInd w:val="0"/>
      <w:jc w:val="center"/>
      <w:textAlignment w:val="baseline"/>
    </w:pPr>
    <w:rPr>
      <w:b/>
      <w:sz w:val="36"/>
      <w:szCs w:val="20"/>
      <w:lang w:val="es-ES_tradnl" w:eastAsia="es-ES"/>
    </w:rPr>
  </w:style>
  <w:style w:type="character" w:customStyle="1" w:styleId="Textoindependiente2Car">
    <w:name w:val="Texto independiente 2 Car"/>
    <w:link w:val="Textoindependiente2"/>
    <w:rsid w:val="00622B17"/>
    <w:rPr>
      <w:rFonts w:ascii="Times New Roman" w:hAnsi="Times New Roman" w:cs="Times New Roman"/>
      <w:b/>
      <w:sz w:val="36"/>
      <w:lang w:val="es-ES_tradnl" w:eastAsia="es-ES"/>
    </w:rPr>
  </w:style>
  <w:style w:type="character" w:styleId="Refdenotaalpie">
    <w:name w:val="footnote reference"/>
    <w:aliases w:val="referencia nota al pie,Fago Fußnotenzeichen,Ref. de nota al pie 2,Texto nota pie Car2,Footnote Text Char Char Char Char Char Car1,Footnote Text Char Char Char Char Car1,Nota de pie,Texto de nota al pi"/>
    <w:uiPriority w:val="99"/>
    <w:unhideWhenUsed/>
    <w:qFormat/>
    <w:rsid w:val="00A9178E"/>
    <w:rPr>
      <w:vertAlign w:val="superscript"/>
    </w:rPr>
  </w:style>
  <w:style w:type="character" w:customStyle="1" w:styleId="TextonotapieCar1">
    <w:name w:val="Texto nota pie Car1"/>
    <w:aliases w:val="Texto nota pie Car Car,Footnote Text Char Char Char Char Char Car,Footnote Text Char Char Char Char Car,Ref. de nota al pie1 Car1,FA Fu Car,Footnote Text Char Char Char Car,Footnote Text Char Car"/>
    <w:uiPriority w:val="99"/>
    <w:locked/>
    <w:rsid w:val="00142E46"/>
    <w:rPr>
      <w:lang w:val="es-CO" w:eastAsia="es-ES"/>
    </w:rPr>
  </w:style>
  <w:style w:type="paragraph" w:styleId="Sangra2detindependiente">
    <w:name w:val="Body Text Indent 2"/>
    <w:basedOn w:val="Normal"/>
    <w:link w:val="Sangra2detindependienteCar"/>
    <w:uiPriority w:val="99"/>
    <w:rsid w:val="004039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03915"/>
    <w:rPr>
      <w:rFonts w:ascii="Times New Roman" w:hAnsi="Times New Roman" w:cs="Times New Roman"/>
      <w:sz w:val="28"/>
      <w:szCs w:val="22"/>
      <w:lang w:eastAsia="en-US"/>
    </w:rPr>
  </w:style>
  <w:style w:type="paragraph" w:styleId="Textoindependiente">
    <w:name w:val="Body Text"/>
    <w:basedOn w:val="Normal"/>
    <w:link w:val="TextoindependienteCar"/>
    <w:uiPriority w:val="99"/>
    <w:rsid w:val="00BD05AF"/>
    <w:pPr>
      <w:spacing w:after="120"/>
      <w:jc w:val="left"/>
    </w:pPr>
    <w:rPr>
      <w:sz w:val="24"/>
      <w:szCs w:val="24"/>
      <w:lang w:eastAsia="es-ES"/>
    </w:rPr>
  </w:style>
  <w:style w:type="character" w:customStyle="1" w:styleId="TextoindependienteCar">
    <w:name w:val="Texto independiente Car"/>
    <w:basedOn w:val="Fuentedeprrafopredeter"/>
    <w:link w:val="Textoindependiente"/>
    <w:uiPriority w:val="99"/>
    <w:rsid w:val="00BD05AF"/>
    <w:rPr>
      <w:rFonts w:ascii="Times New Roman" w:hAnsi="Times New Roman" w:cs="Times New Roman"/>
      <w:sz w:val="24"/>
      <w:szCs w:val="24"/>
    </w:rPr>
  </w:style>
  <w:style w:type="character" w:customStyle="1" w:styleId="UnresolvedMention">
    <w:name w:val="Unresolved Mention"/>
    <w:basedOn w:val="Fuentedeprrafopredeter"/>
    <w:uiPriority w:val="99"/>
    <w:semiHidden/>
    <w:unhideWhenUsed/>
    <w:rsid w:val="00AF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74534">
      <w:marLeft w:val="0"/>
      <w:marRight w:val="0"/>
      <w:marTop w:val="0"/>
      <w:marBottom w:val="0"/>
      <w:divBdr>
        <w:top w:val="none" w:sz="0" w:space="0" w:color="auto"/>
        <w:left w:val="none" w:sz="0" w:space="0" w:color="auto"/>
        <w:bottom w:val="none" w:sz="0" w:space="0" w:color="auto"/>
        <w:right w:val="none" w:sz="0" w:space="0" w:color="auto"/>
      </w:divBdr>
    </w:div>
    <w:div w:id="1004674535">
      <w:marLeft w:val="0"/>
      <w:marRight w:val="0"/>
      <w:marTop w:val="0"/>
      <w:marBottom w:val="0"/>
      <w:divBdr>
        <w:top w:val="none" w:sz="0" w:space="0" w:color="auto"/>
        <w:left w:val="none" w:sz="0" w:space="0" w:color="auto"/>
        <w:bottom w:val="none" w:sz="0" w:space="0" w:color="auto"/>
        <w:right w:val="none" w:sz="0" w:space="0" w:color="auto"/>
      </w:divBdr>
      <w:divsChild>
        <w:div w:id="1004674560">
          <w:marLeft w:val="0"/>
          <w:marRight w:val="0"/>
          <w:marTop w:val="0"/>
          <w:marBottom w:val="0"/>
          <w:divBdr>
            <w:top w:val="none" w:sz="0" w:space="0" w:color="auto"/>
            <w:left w:val="none" w:sz="0" w:space="0" w:color="auto"/>
            <w:bottom w:val="none" w:sz="0" w:space="0" w:color="auto"/>
            <w:right w:val="none" w:sz="0" w:space="0" w:color="auto"/>
          </w:divBdr>
        </w:div>
        <w:div w:id="1004674602">
          <w:marLeft w:val="0"/>
          <w:marRight w:val="0"/>
          <w:marTop w:val="0"/>
          <w:marBottom w:val="0"/>
          <w:divBdr>
            <w:top w:val="none" w:sz="0" w:space="0" w:color="auto"/>
            <w:left w:val="none" w:sz="0" w:space="0" w:color="auto"/>
            <w:bottom w:val="none" w:sz="0" w:space="0" w:color="auto"/>
            <w:right w:val="none" w:sz="0" w:space="0" w:color="auto"/>
          </w:divBdr>
        </w:div>
      </w:divsChild>
    </w:div>
    <w:div w:id="1004674536">
      <w:marLeft w:val="0"/>
      <w:marRight w:val="0"/>
      <w:marTop w:val="0"/>
      <w:marBottom w:val="0"/>
      <w:divBdr>
        <w:top w:val="none" w:sz="0" w:space="0" w:color="auto"/>
        <w:left w:val="none" w:sz="0" w:space="0" w:color="auto"/>
        <w:bottom w:val="none" w:sz="0" w:space="0" w:color="auto"/>
        <w:right w:val="none" w:sz="0" w:space="0" w:color="auto"/>
      </w:divBdr>
    </w:div>
    <w:div w:id="1004674537">
      <w:marLeft w:val="0"/>
      <w:marRight w:val="0"/>
      <w:marTop w:val="0"/>
      <w:marBottom w:val="0"/>
      <w:divBdr>
        <w:top w:val="none" w:sz="0" w:space="0" w:color="auto"/>
        <w:left w:val="none" w:sz="0" w:space="0" w:color="auto"/>
        <w:bottom w:val="none" w:sz="0" w:space="0" w:color="auto"/>
        <w:right w:val="none" w:sz="0" w:space="0" w:color="auto"/>
      </w:divBdr>
    </w:div>
    <w:div w:id="1004674538">
      <w:marLeft w:val="0"/>
      <w:marRight w:val="0"/>
      <w:marTop w:val="0"/>
      <w:marBottom w:val="0"/>
      <w:divBdr>
        <w:top w:val="none" w:sz="0" w:space="0" w:color="auto"/>
        <w:left w:val="none" w:sz="0" w:space="0" w:color="auto"/>
        <w:bottom w:val="none" w:sz="0" w:space="0" w:color="auto"/>
        <w:right w:val="none" w:sz="0" w:space="0" w:color="auto"/>
      </w:divBdr>
    </w:div>
    <w:div w:id="1004674539">
      <w:marLeft w:val="0"/>
      <w:marRight w:val="0"/>
      <w:marTop w:val="0"/>
      <w:marBottom w:val="0"/>
      <w:divBdr>
        <w:top w:val="none" w:sz="0" w:space="0" w:color="auto"/>
        <w:left w:val="none" w:sz="0" w:space="0" w:color="auto"/>
        <w:bottom w:val="none" w:sz="0" w:space="0" w:color="auto"/>
        <w:right w:val="none" w:sz="0" w:space="0" w:color="auto"/>
      </w:divBdr>
    </w:div>
    <w:div w:id="1004674540">
      <w:marLeft w:val="0"/>
      <w:marRight w:val="0"/>
      <w:marTop w:val="0"/>
      <w:marBottom w:val="0"/>
      <w:divBdr>
        <w:top w:val="none" w:sz="0" w:space="0" w:color="auto"/>
        <w:left w:val="none" w:sz="0" w:space="0" w:color="auto"/>
        <w:bottom w:val="none" w:sz="0" w:space="0" w:color="auto"/>
        <w:right w:val="none" w:sz="0" w:space="0" w:color="auto"/>
      </w:divBdr>
    </w:div>
    <w:div w:id="1004674541">
      <w:marLeft w:val="0"/>
      <w:marRight w:val="0"/>
      <w:marTop w:val="0"/>
      <w:marBottom w:val="0"/>
      <w:divBdr>
        <w:top w:val="none" w:sz="0" w:space="0" w:color="auto"/>
        <w:left w:val="none" w:sz="0" w:space="0" w:color="auto"/>
        <w:bottom w:val="none" w:sz="0" w:space="0" w:color="auto"/>
        <w:right w:val="none" w:sz="0" w:space="0" w:color="auto"/>
      </w:divBdr>
    </w:div>
    <w:div w:id="1004674542">
      <w:marLeft w:val="0"/>
      <w:marRight w:val="0"/>
      <w:marTop w:val="0"/>
      <w:marBottom w:val="0"/>
      <w:divBdr>
        <w:top w:val="none" w:sz="0" w:space="0" w:color="auto"/>
        <w:left w:val="none" w:sz="0" w:space="0" w:color="auto"/>
        <w:bottom w:val="none" w:sz="0" w:space="0" w:color="auto"/>
        <w:right w:val="none" w:sz="0" w:space="0" w:color="auto"/>
      </w:divBdr>
    </w:div>
    <w:div w:id="1004674544">
      <w:marLeft w:val="0"/>
      <w:marRight w:val="0"/>
      <w:marTop w:val="0"/>
      <w:marBottom w:val="0"/>
      <w:divBdr>
        <w:top w:val="none" w:sz="0" w:space="0" w:color="auto"/>
        <w:left w:val="none" w:sz="0" w:space="0" w:color="auto"/>
        <w:bottom w:val="none" w:sz="0" w:space="0" w:color="auto"/>
        <w:right w:val="none" w:sz="0" w:space="0" w:color="auto"/>
      </w:divBdr>
    </w:div>
    <w:div w:id="1004674545">
      <w:marLeft w:val="0"/>
      <w:marRight w:val="0"/>
      <w:marTop w:val="0"/>
      <w:marBottom w:val="0"/>
      <w:divBdr>
        <w:top w:val="none" w:sz="0" w:space="0" w:color="auto"/>
        <w:left w:val="none" w:sz="0" w:space="0" w:color="auto"/>
        <w:bottom w:val="none" w:sz="0" w:space="0" w:color="auto"/>
        <w:right w:val="none" w:sz="0" w:space="0" w:color="auto"/>
      </w:divBdr>
    </w:div>
    <w:div w:id="1004674546">
      <w:marLeft w:val="0"/>
      <w:marRight w:val="0"/>
      <w:marTop w:val="0"/>
      <w:marBottom w:val="0"/>
      <w:divBdr>
        <w:top w:val="none" w:sz="0" w:space="0" w:color="auto"/>
        <w:left w:val="none" w:sz="0" w:space="0" w:color="auto"/>
        <w:bottom w:val="none" w:sz="0" w:space="0" w:color="auto"/>
        <w:right w:val="none" w:sz="0" w:space="0" w:color="auto"/>
      </w:divBdr>
    </w:div>
    <w:div w:id="1004674547">
      <w:marLeft w:val="0"/>
      <w:marRight w:val="0"/>
      <w:marTop w:val="0"/>
      <w:marBottom w:val="0"/>
      <w:divBdr>
        <w:top w:val="none" w:sz="0" w:space="0" w:color="auto"/>
        <w:left w:val="none" w:sz="0" w:space="0" w:color="auto"/>
        <w:bottom w:val="none" w:sz="0" w:space="0" w:color="auto"/>
        <w:right w:val="none" w:sz="0" w:space="0" w:color="auto"/>
      </w:divBdr>
    </w:div>
    <w:div w:id="1004674548">
      <w:marLeft w:val="0"/>
      <w:marRight w:val="0"/>
      <w:marTop w:val="0"/>
      <w:marBottom w:val="0"/>
      <w:divBdr>
        <w:top w:val="none" w:sz="0" w:space="0" w:color="auto"/>
        <w:left w:val="none" w:sz="0" w:space="0" w:color="auto"/>
        <w:bottom w:val="none" w:sz="0" w:space="0" w:color="auto"/>
        <w:right w:val="none" w:sz="0" w:space="0" w:color="auto"/>
      </w:divBdr>
    </w:div>
    <w:div w:id="1004674549">
      <w:marLeft w:val="0"/>
      <w:marRight w:val="0"/>
      <w:marTop w:val="0"/>
      <w:marBottom w:val="0"/>
      <w:divBdr>
        <w:top w:val="none" w:sz="0" w:space="0" w:color="auto"/>
        <w:left w:val="none" w:sz="0" w:space="0" w:color="auto"/>
        <w:bottom w:val="none" w:sz="0" w:space="0" w:color="auto"/>
        <w:right w:val="none" w:sz="0" w:space="0" w:color="auto"/>
      </w:divBdr>
    </w:div>
    <w:div w:id="1004674550">
      <w:marLeft w:val="0"/>
      <w:marRight w:val="0"/>
      <w:marTop w:val="0"/>
      <w:marBottom w:val="0"/>
      <w:divBdr>
        <w:top w:val="none" w:sz="0" w:space="0" w:color="auto"/>
        <w:left w:val="none" w:sz="0" w:space="0" w:color="auto"/>
        <w:bottom w:val="none" w:sz="0" w:space="0" w:color="auto"/>
        <w:right w:val="none" w:sz="0" w:space="0" w:color="auto"/>
      </w:divBdr>
    </w:div>
    <w:div w:id="1004674551">
      <w:marLeft w:val="0"/>
      <w:marRight w:val="0"/>
      <w:marTop w:val="0"/>
      <w:marBottom w:val="0"/>
      <w:divBdr>
        <w:top w:val="none" w:sz="0" w:space="0" w:color="auto"/>
        <w:left w:val="none" w:sz="0" w:space="0" w:color="auto"/>
        <w:bottom w:val="none" w:sz="0" w:space="0" w:color="auto"/>
        <w:right w:val="none" w:sz="0" w:space="0" w:color="auto"/>
      </w:divBdr>
    </w:div>
    <w:div w:id="1004674553">
      <w:marLeft w:val="0"/>
      <w:marRight w:val="0"/>
      <w:marTop w:val="0"/>
      <w:marBottom w:val="0"/>
      <w:divBdr>
        <w:top w:val="none" w:sz="0" w:space="0" w:color="auto"/>
        <w:left w:val="none" w:sz="0" w:space="0" w:color="auto"/>
        <w:bottom w:val="none" w:sz="0" w:space="0" w:color="auto"/>
        <w:right w:val="none" w:sz="0" w:space="0" w:color="auto"/>
      </w:divBdr>
    </w:div>
    <w:div w:id="1004674554">
      <w:marLeft w:val="0"/>
      <w:marRight w:val="0"/>
      <w:marTop w:val="0"/>
      <w:marBottom w:val="0"/>
      <w:divBdr>
        <w:top w:val="none" w:sz="0" w:space="0" w:color="auto"/>
        <w:left w:val="none" w:sz="0" w:space="0" w:color="auto"/>
        <w:bottom w:val="none" w:sz="0" w:space="0" w:color="auto"/>
        <w:right w:val="none" w:sz="0" w:space="0" w:color="auto"/>
      </w:divBdr>
    </w:div>
    <w:div w:id="1004674555">
      <w:marLeft w:val="0"/>
      <w:marRight w:val="0"/>
      <w:marTop w:val="0"/>
      <w:marBottom w:val="0"/>
      <w:divBdr>
        <w:top w:val="none" w:sz="0" w:space="0" w:color="auto"/>
        <w:left w:val="none" w:sz="0" w:space="0" w:color="auto"/>
        <w:bottom w:val="none" w:sz="0" w:space="0" w:color="auto"/>
        <w:right w:val="none" w:sz="0" w:space="0" w:color="auto"/>
      </w:divBdr>
    </w:div>
    <w:div w:id="1004674556">
      <w:marLeft w:val="0"/>
      <w:marRight w:val="0"/>
      <w:marTop w:val="0"/>
      <w:marBottom w:val="0"/>
      <w:divBdr>
        <w:top w:val="none" w:sz="0" w:space="0" w:color="auto"/>
        <w:left w:val="none" w:sz="0" w:space="0" w:color="auto"/>
        <w:bottom w:val="none" w:sz="0" w:space="0" w:color="auto"/>
        <w:right w:val="none" w:sz="0" w:space="0" w:color="auto"/>
      </w:divBdr>
    </w:div>
    <w:div w:id="1004674557">
      <w:marLeft w:val="0"/>
      <w:marRight w:val="0"/>
      <w:marTop w:val="0"/>
      <w:marBottom w:val="0"/>
      <w:divBdr>
        <w:top w:val="none" w:sz="0" w:space="0" w:color="auto"/>
        <w:left w:val="none" w:sz="0" w:space="0" w:color="auto"/>
        <w:bottom w:val="none" w:sz="0" w:space="0" w:color="auto"/>
        <w:right w:val="none" w:sz="0" w:space="0" w:color="auto"/>
      </w:divBdr>
    </w:div>
    <w:div w:id="1004674558">
      <w:marLeft w:val="0"/>
      <w:marRight w:val="0"/>
      <w:marTop w:val="0"/>
      <w:marBottom w:val="0"/>
      <w:divBdr>
        <w:top w:val="none" w:sz="0" w:space="0" w:color="auto"/>
        <w:left w:val="none" w:sz="0" w:space="0" w:color="auto"/>
        <w:bottom w:val="none" w:sz="0" w:space="0" w:color="auto"/>
        <w:right w:val="none" w:sz="0" w:space="0" w:color="auto"/>
      </w:divBdr>
    </w:div>
    <w:div w:id="1004674559">
      <w:marLeft w:val="0"/>
      <w:marRight w:val="0"/>
      <w:marTop w:val="0"/>
      <w:marBottom w:val="0"/>
      <w:divBdr>
        <w:top w:val="none" w:sz="0" w:space="0" w:color="auto"/>
        <w:left w:val="none" w:sz="0" w:space="0" w:color="auto"/>
        <w:bottom w:val="none" w:sz="0" w:space="0" w:color="auto"/>
        <w:right w:val="none" w:sz="0" w:space="0" w:color="auto"/>
      </w:divBdr>
    </w:div>
    <w:div w:id="1004674561">
      <w:marLeft w:val="0"/>
      <w:marRight w:val="0"/>
      <w:marTop w:val="0"/>
      <w:marBottom w:val="0"/>
      <w:divBdr>
        <w:top w:val="none" w:sz="0" w:space="0" w:color="auto"/>
        <w:left w:val="none" w:sz="0" w:space="0" w:color="auto"/>
        <w:bottom w:val="none" w:sz="0" w:space="0" w:color="auto"/>
        <w:right w:val="none" w:sz="0" w:space="0" w:color="auto"/>
      </w:divBdr>
    </w:div>
    <w:div w:id="1004674562">
      <w:marLeft w:val="0"/>
      <w:marRight w:val="0"/>
      <w:marTop w:val="0"/>
      <w:marBottom w:val="0"/>
      <w:divBdr>
        <w:top w:val="none" w:sz="0" w:space="0" w:color="auto"/>
        <w:left w:val="none" w:sz="0" w:space="0" w:color="auto"/>
        <w:bottom w:val="none" w:sz="0" w:space="0" w:color="auto"/>
        <w:right w:val="none" w:sz="0" w:space="0" w:color="auto"/>
      </w:divBdr>
    </w:div>
    <w:div w:id="1004674563">
      <w:marLeft w:val="0"/>
      <w:marRight w:val="0"/>
      <w:marTop w:val="0"/>
      <w:marBottom w:val="0"/>
      <w:divBdr>
        <w:top w:val="none" w:sz="0" w:space="0" w:color="auto"/>
        <w:left w:val="none" w:sz="0" w:space="0" w:color="auto"/>
        <w:bottom w:val="none" w:sz="0" w:space="0" w:color="auto"/>
        <w:right w:val="none" w:sz="0" w:space="0" w:color="auto"/>
      </w:divBdr>
    </w:div>
    <w:div w:id="1004674564">
      <w:marLeft w:val="0"/>
      <w:marRight w:val="0"/>
      <w:marTop w:val="0"/>
      <w:marBottom w:val="0"/>
      <w:divBdr>
        <w:top w:val="none" w:sz="0" w:space="0" w:color="auto"/>
        <w:left w:val="none" w:sz="0" w:space="0" w:color="auto"/>
        <w:bottom w:val="none" w:sz="0" w:space="0" w:color="auto"/>
        <w:right w:val="none" w:sz="0" w:space="0" w:color="auto"/>
      </w:divBdr>
    </w:div>
    <w:div w:id="1004674565">
      <w:marLeft w:val="0"/>
      <w:marRight w:val="0"/>
      <w:marTop w:val="0"/>
      <w:marBottom w:val="0"/>
      <w:divBdr>
        <w:top w:val="none" w:sz="0" w:space="0" w:color="auto"/>
        <w:left w:val="none" w:sz="0" w:space="0" w:color="auto"/>
        <w:bottom w:val="none" w:sz="0" w:space="0" w:color="auto"/>
        <w:right w:val="none" w:sz="0" w:space="0" w:color="auto"/>
      </w:divBdr>
      <w:divsChild>
        <w:div w:id="1004674584">
          <w:marLeft w:val="0"/>
          <w:marRight w:val="0"/>
          <w:marTop w:val="0"/>
          <w:marBottom w:val="0"/>
          <w:divBdr>
            <w:top w:val="none" w:sz="0" w:space="0" w:color="auto"/>
            <w:left w:val="none" w:sz="0" w:space="0" w:color="auto"/>
            <w:bottom w:val="none" w:sz="0" w:space="0" w:color="auto"/>
            <w:right w:val="none" w:sz="0" w:space="0" w:color="auto"/>
          </w:divBdr>
        </w:div>
        <w:div w:id="1004674643">
          <w:marLeft w:val="0"/>
          <w:marRight w:val="0"/>
          <w:marTop w:val="0"/>
          <w:marBottom w:val="0"/>
          <w:divBdr>
            <w:top w:val="none" w:sz="0" w:space="0" w:color="auto"/>
            <w:left w:val="none" w:sz="0" w:space="0" w:color="auto"/>
            <w:bottom w:val="none" w:sz="0" w:space="0" w:color="auto"/>
            <w:right w:val="none" w:sz="0" w:space="0" w:color="auto"/>
          </w:divBdr>
        </w:div>
      </w:divsChild>
    </w:div>
    <w:div w:id="1004674566">
      <w:marLeft w:val="0"/>
      <w:marRight w:val="0"/>
      <w:marTop w:val="0"/>
      <w:marBottom w:val="0"/>
      <w:divBdr>
        <w:top w:val="none" w:sz="0" w:space="0" w:color="auto"/>
        <w:left w:val="none" w:sz="0" w:space="0" w:color="auto"/>
        <w:bottom w:val="none" w:sz="0" w:space="0" w:color="auto"/>
        <w:right w:val="none" w:sz="0" w:space="0" w:color="auto"/>
      </w:divBdr>
    </w:div>
    <w:div w:id="1004674567">
      <w:marLeft w:val="0"/>
      <w:marRight w:val="0"/>
      <w:marTop w:val="0"/>
      <w:marBottom w:val="0"/>
      <w:divBdr>
        <w:top w:val="none" w:sz="0" w:space="0" w:color="auto"/>
        <w:left w:val="none" w:sz="0" w:space="0" w:color="auto"/>
        <w:bottom w:val="none" w:sz="0" w:space="0" w:color="auto"/>
        <w:right w:val="none" w:sz="0" w:space="0" w:color="auto"/>
      </w:divBdr>
    </w:div>
    <w:div w:id="1004674568">
      <w:marLeft w:val="0"/>
      <w:marRight w:val="0"/>
      <w:marTop w:val="0"/>
      <w:marBottom w:val="0"/>
      <w:divBdr>
        <w:top w:val="none" w:sz="0" w:space="0" w:color="auto"/>
        <w:left w:val="none" w:sz="0" w:space="0" w:color="auto"/>
        <w:bottom w:val="none" w:sz="0" w:space="0" w:color="auto"/>
        <w:right w:val="none" w:sz="0" w:space="0" w:color="auto"/>
      </w:divBdr>
    </w:div>
    <w:div w:id="1004674569">
      <w:marLeft w:val="0"/>
      <w:marRight w:val="0"/>
      <w:marTop w:val="0"/>
      <w:marBottom w:val="0"/>
      <w:divBdr>
        <w:top w:val="none" w:sz="0" w:space="0" w:color="auto"/>
        <w:left w:val="none" w:sz="0" w:space="0" w:color="auto"/>
        <w:bottom w:val="none" w:sz="0" w:space="0" w:color="auto"/>
        <w:right w:val="none" w:sz="0" w:space="0" w:color="auto"/>
      </w:divBdr>
    </w:div>
    <w:div w:id="1004674570">
      <w:marLeft w:val="0"/>
      <w:marRight w:val="0"/>
      <w:marTop w:val="0"/>
      <w:marBottom w:val="0"/>
      <w:divBdr>
        <w:top w:val="none" w:sz="0" w:space="0" w:color="auto"/>
        <w:left w:val="none" w:sz="0" w:space="0" w:color="auto"/>
        <w:bottom w:val="none" w:sz="0" w:space="0" w:color="auto"/>
        <w:right w:val="none" w:sz="0" w:space="0" w:color="auto"/>
      </w:divBdr>
    </w:div>
    <w:div w:id="1004674571">
      <w:marLeft w:val="0"/>
      <w:marRight w:val="0"/>
      <w:marTop w:val="0"/>
      <w:marBottom w:val="0"/>
      <w:divBdr>
        <w:top w:val="none" w:sz="0" w:space="0" w:color="auto"/>
        <w:left w:val="none" w:sz="0" w:space="0" w:color="auto"/>
        <w:bottom w:val="none" w:sz="0" w:space="0" w:color="auto"/>
        <w:right w:val="none" w:sz="0" w:space="0" w:color="auto"/>
      </w:divBdr>
    </w:div>
    <w:div w:id="1004674572">
      <w:marLeft w:val="0"/>
      <w:marRight w:val="0"/>
      <w:marTop w:val="0"/>
      <w:marBottom w:val="0"/>
      <w:divBdr>
        <w:top w:val="none" w:sz="0" w:space="0" w:color="auto"/>
        <w:left w:val="none" w:sz="0" w:space="0" w:color="auto"/>
        <w:bottom w:val="none" w:sz="0" w:space="0" w:color="auto"/>
        <w:right w:val="none" w:sz="0" w:space="0" w:color="auto"/>
      </w:divBdr>
    </w:div>
    <w:div w:id="1004674573">
      <w:marLeft w:val="0"/>
      <w:marRight w:val="0"/>
      <w:marTop w:val="0"/>
      <w:marBottom w:val="0"/>
      <w:divBdr>
        <w:top w:val="none" w:sz="0" w:space="0" w:color="auto"/>
        <w:left w:val="none" w:sz="0" w:space="0" w:color="auto"/>
        <w:bottom w:val="none" w:sz="0" w:space="0" w:color="auto"/>
        <w:right w:val="none" w:sz="0" w:space="0" w:color="auto"/>
      </w:divBdr>
    </w:div>
    <w:div w:id="1004674574">
      <w:marLeft w:val="0"/>
      <w:marRight w:val="0"/>
      <w:marTop w:val="0"/>
      <w:marBottom w:val="0"/>
      <w:divBdr>
        <w:top w:val="none" w:sz="0" w:space="0" w:color="auto"/>
        <w:left w:val="none" w:sz="0" w:space="0" w:color="auto"/>
        <w:bottom w:val="none" w:sz="0" w:space="0" w:color="auto"/>
        <w:right w:val="none" w:sz="0" w:space="0" w:color="auto"/>
      </w:divBdr>
    </w:div>
    <w:div w:id="1004674575">
      <w:marLeft w:val="0"/>
      <w:marRight w:val="0"/>
      <w:marTop w:val="0"/>
      <w:marBottom w:val="0"/>
      <w:divBdr>
        <w:top w:val="none" w:sz="0" w:space="0" w:color="auto"/>
        <w:left w:val="none" w:sz="0" w:space="0" w:color="auto"/>
        <w:bottom w:val="none" w:sz="0" w:space="0" w:color="auto"/>
        <w:right w:val="none" w:sz="0" w:space="0" w:color="auto"/>
      </w:divBdr>
    </w:div>
    <w:div w:id="1004674576">
      <w:marLeft w:val="0"/>
      <w:marRight w:val="0"/>
      <w:marTop w:val="0"/>
      <w:marBottom w:val="0"/>
      <w:divBdr>
        <w:top w:val="none" w:sz="0" w:space="0" w:color="auto"/>
        <w:left w:val="none" w:sz="0" w:space="0" w:color="auto"/>
        <w:bottom w:val="none" w:sz="0" w:space="0" w:color="auto"/>
        <w:right w:val="none" w:sz="0" w:space="0" w:color="auto"/>
      </w:divBdr>
    </w:div>
    <w:div w:id="1004674577">
      <w:marLeft w:val="0"/>
      <w:marRight w:val="0"/>
      <w:marTop w:val="0"/>
      <w:marBottom w:val="0"/>
      <w:divBdr>
        <w:top w:val="none" w:sz="0" w:space="0" w:color="auto"/>
        <w:left w:val="none" w:sz="0" w:space="0" w:color="auto"/>
        <w:bottom w:val="none" w:sz="0" w:space="0" w:color="auto"/>
        <w:right w:val="none" w:sz="0" w:space="0" w:color="auto"/>
      </w:divBdr>
    </w:div>
    <w:div w:id="1004674578">
      <w:marLeft w:val="0"/>
      <w:marRight w:val="0"/>
      <w:marTop w:val="0"/>
      <w:marBottom w:val="0"/>
      <w:divBdr>
        <w:top w:val="none" w:sz="0" w:space="0" w:color="auto"/>
        <w:left w:val="none" w:sz="0" w:space="0" w:color="auto"/>
        <w:bottom w:val="none" w:sz="0" w:space="0" w:color="auto"/>
        <w:right w:val="none" w:sz="0" w:space="0" w:color="auto"/>
      </w:divBdr>
    </w:div>
    <w:div w:id="1004674579">
      <w:marLeft w:val="0"/>
      <w:marRight w:val="0"/>
      <w:marTop w:val="0"/>
      <w:marBottom w:val="0"/>
      <w:divBdr>
        <w:top w:val="none" w:sz="0" w:space="0" w:color="auto"/>
        <w:left w:val="none" w:sz="0" w:space="0" w:color="auto"/>
        <w:bottom w:val="none" w:sz="0" w:space="0" w:color="auto"/>
        <w:right w:val="none" w:sz="0" w:space="0" w:color="auto"/>
      </w:divBdr>
    </w:div>
    <w:div w:id="1004674580">
      <w:marLeft w:val="0"/>
      <w:marRight w:val="0"/>
      <w:marTop w:val="0"/>
      <w:marBottom w:val="0"/>
      <w:divBdr>
        <w:top w:val="none" w:sz="0" w:space="0" w:color="auto"/>
        <w:left w:val="none" w:sz="0" w:space="0" w:color="auto"/>
        <w:bottom w:val="none" w:sz="0" w:space="0" w:color="auto"/>
        <w:right w:val="none" w:sz="0" w:space="0" w:color="auto"/>
      </w:divBdr>
    </w:div>
    <w:div w:id="1004674581">
      <w:marLeft w:val="0"/>
      <w:marRight w:val="0"/>
      <w:marTop w:val="0"/>
      <w:marBottom w:val="0"/>
      <w:divBdr>
        <w:top w:val="none" w:sz="0" w:space="0" w:color="auto"/>
        <w:left w:val="none" w:sz="0" w:space="0" w:color="auto"/>
        <w:bottom w:val="none" w:sz="0" w:space="0" w:color="auto"/>
        <w:right w:val="none" w:sz="0" w:space="0" w:color="auto"/>
      </w:divBdr>
    </w:div>
    <w:div w:id="1004674583">
      <w:marLeft w:val="0"/>
      <w:marRight w:val="0"/>
      <w:marTop w:val="0"/>
      <w:marBottom w:val="0"/>
      <w:divBdr>
        <w:top w:val="none" w:sz="0" w:space="0" w:color="auto"/>
        <w:left w:val="none" w:sz="0" w:space="0" w:color="auto"/>
        <w:bottom w:val="none" w:sz="0" w:space="0" w:color="auto"/>
        <w:right w:val="none" w:sz="0" w:space="0" w:color="auto"/>
      </w:divBdr>
    </w:div>
    <w:div w:id="1004674585">
      <w:marLeft w:val="0"/>
      <w:marRight w:val="0"/>
      <w:marTop w:val="0"/>
      <w:marBottom w:val="0"/>
      <w:divBdr>
        <w:top w:val="none" w:sz="0" w:space="0" w:color="auto"/>
        <w:left w:val="none" w:sz="0" w:space="0" w:color="auto"/>
        <w:bottom w:val="none" w:sz="0" w:space="0" w:color="auto"/>
        <w:right w:val="none" w:sz="0" w:space="0" w:color="auto"/>
      </w:divBdr>
    </w:div>
    <w:div w:id="1004674586">
      <w:marLeft w:val="0"/>
      <w:marRight w:val="0"/>
      <w:marTop w:val="0"/>
      <w:marBottom w:val="0"/>
      <w:divBdr>
        <w:top w:val="none" w:sz="0" w:space="0" w:color="auto"/>
        <w:left w:val="none" w:sz="0" w:space="0" w:color="auto"/>
        <w:bottom w:val="none" w:sz="0" w:space="0" w:color="auto"/>
        <w:right w:val="none" w:sz="0" w:space="0" w:color="auto"/>
      </w:divBdr>
    </w:div>
    <w:div w:id="1004674587">
      <w:marLeft w:val="0"/>
      <w:marRight w:val="0"/>
      <w:marTop w:val="0"/>
      <w:marBottom w:val="0"/>
      <w:divBdr>
        <w:top w:val="none" w:sz="0" w:space="0" w:color="auto"/>
        <w:left w:val="none" w:sz="0" w:space="0" w:color="auto"/>
        <w:bottom w:val="none" w:sz="0" w:space="0" w:color="auto"/>
        <w:right w:val="none" w:sz="0" w:space="0" w:color="auto"/>
      </w:divBdr>
    </w:div>
    <w:div w:id="1004674588">
      <w:marLeft w:val="0"/>
      <w:marRight w:val="0"/>
      <w:marTop w:val="0"/>
      <w:marBottom w:val="0"/>
      <w:divBdr>
        <w:top w:val="none" w:sz="0" w:space="0" w:color="auto"/>
        <w:left w:val="none" w:sz="0" w:space="0" w:color="auto"/>
        <w:bottom w:val="none" w:sz="0" w:space="0" w:color="auto"/>
        <w:right w:val="none" w:sz="0" w:space="0" w:color="auto"/>
      </w:divBdr>
    </w:div>
    <w:div w:id="1004674589">
      <w:marLeft w:val="0"/>
      <w:marRight w:val="0"/>
      <w:marTop w:val="0"/>
      <w:marBottom w:val="0"/>
      <w:divBdr>
        <w:top w:val="none" w:sz="0" w:space="0" w:color="auto"/>
        <w:left w:val="none" w:sz="0" w:space="0" w:color="auto"/>
        <w:bottom w:val="none" w:sz="0" w:space="0" w:color="auto"/>
        <w:right w:val="none" w:sz="0" w:space="0" w:color="auto"/>
      </w:divBdr>
    </w:div>
    <w:div w:id="1004674590">
      <w:marLeft w:val="0"/>
      <w:marRight w:val="0"/>
      <w:marTop w:val="0"/>
      <w:marBottom w:val="0"/>
      <w:divBdr>
        <w:top w:val="none" w:sz="0" w:space="0" w:color="auto"/>
        <w:left w:val="none" w:sz="0" w:space="0" w:color="auto"/>
        <w:bottom w:val="none" w:sz="0" w:space="0" w:color="auto"/>
        <w:right w:val="none" w:sz="0" w:space="0" w:color="auto"/>
      </w:divBdr>
    </w:div>
    <w:div w:id="1004674592">
      <w:marLeft w:val="0"/>
      <w:marRight w:val="0"/>
      <w:marTop w:val="0"/>
      <w:marBottom w:val="0"/>
      <w:divBdr>
        <w:top w:val="none" w:sz="0" w:space="0" w:color="auto"/>
        <w:left w:val="none" w:sz="0" w:space="0" w:color="auto"/>
        <w:bottom w:val="none" w:sz="0" w:space="0" w:color="auto"/>
        <w:right w:val="none" w:sz="0" w:space="0" w:color="auto"/>
      </w:divBdr>
    </w:div>
    <w:div w:id="1004674593">
      <w:marLeft w:val="0"/>
      <w:marRight w:val="0"/>
      <w:marTop w:val="0"/>
      <w:marBottom w:val="0"/>
      <w:divBdr>
        <w:top w:val="none" w:sz="0" w:space="0" w:color="auto"/>
        <w:left w:val="none" w:sz="0" w:space="0" w:color="auto"/>
        <w:bottom w:val="none" w:sz="0" w:space="0" w:color="auto"/>
        <w:right w:val="none" w:sz="0" w:space="0" w:color="auto"/>
      </w:divBdr>
    </w:div>
    <w:div w:id="1004674594">
      <w:marLeft w:val="0"/>
      <w:marRight w:val="0"/>
      <w:marTop w:val="0"/>
      <w:marBottom w:val="0"/>
      <w:divBdr>
        <w:top w:val="none" w:sz="0" w:space="0" w:color="auto"/>
        <w:left w:val="none" w:sz="0" w:space="0" w:color="auto"/>
        <w:bottom w:val="none" w:sz="0" w:space="0" w:color="auto"/>
        <w:right w:val="none" w:sz="0" w:space="0" w:color="auto"/>
      </w:divBdr>
    </w:div>
    <w:div w:id="1004674595">
      <w:marLeft w:val="0"/>
      <w:marRight w:val="0"/>
      <w:marTop w:val="0"/>
      <w:marBottom w:val="0"/>
      <w:divBdr>
        <w:top w:val="none" w:sz="0" w:space="0" w:color="auto"/>
        <w:left w:val="none" w:sz="0" w:space="0" w:color="auto"/>
        <w:bottom w:val="none" w:sz="0" w:space="0" w:color="auto"/>
        <w:right w:val="none" w:sz="0" w:space="0" w:color="auto"/>
      </w:divBdr>
    </w:div>
    <w:div w:id="1004674596">
      <w:marLeft w:val="0"/>
      <w:marRight w:val="0"/>
      <w:marTop w:val="0"/>
      <w:marBottom w:val="0"/>
      <w:divBdr>
        <w:top w:val="none" w:sz="0" w:space="0" w:color="auto"/>
        <w:left w:val="none" w:sz="0" w:space="0" w:color="auto"/>
        <w:bottom w:val="none" w:sz="0" w:space="0" w:color="auto"/>
        <w:right w:val="none" w:sz="0" w:space="0" w:color="auto"/>
      </w:divBdr>
    </w:div>
    <w:div w:id="1004674597">
      <w:marLeft w:val="0"/>
      <w:marRight w:val="0"/>
      <w:marTop w:val="0"/>
      <w:marBottom w:val="0"/>
      <w:divBdr>
        <w:top w:val="none" w:sz="0" w:space="0" w:color="auto"/>
        <w:left w:val="none" w:sz="0" w:space="0" w:color="auto"/>
        <w:bottom w:val="none" w:sz="0" w:space="0" w:color="auto"/>
        <w:right w:val="none" w:sz="0" w:space="0" w:color="auto"/>
      </w:divBdr>
    </w:div>
    <w:div w:id="1004674598">
      <w:marLeft w:val="0"/>
      <w:marRight w:val="0"/>
      <w:marTop w:val="0"/>
      <w:marBottom w:val="0"/>
      <w:divBdr>
        <w:top w:val="none" w:sz="0" w:space="0" w:color="auto"/>
        <w:left w:val="none" w:sz="0" w:space="0" w:color="auto"/>
        <w:bottom w:val="none" w:sz="0" w:space="0" w:color="auto"/>
        <w:right w:val="none" w:sz="0" w:space="0" w:color="auto"/>
      </w:divBdr>
    </w:div>
    <w:div w:id="1004674599">
      <w:marLeft w:val="0"/>
      <w:marRight w:val="0"/>
      <w:marTop w:val="0"/>
      <w:marBottom w:val="0"/>
      <w:divBdr>
        <w:top w:val="none" w:sz="0" w:space="0" w:color="auto"/>
        <w:left w:val="none" w:sz="0" w:space="0" w:color="auto"/>
        <w:bottom w:val="none" w:sz="0" w:space="0" w:color="auto"/>
        <w:right w:val="none" w:sz="0" w:space="0" w:color="auto"/>
      </w:divBdr>
    </w:div>
    <w:div w:id="1004674600">
      <w:marLeft w:val="0"/>
      <w:marRight w:val="0"/>
      <w:marTop w:val="0"/>
      <w:marBottom w:val="0"/>
      <w:divBdr>
        <w:top w:val="none" w:sz="0" w:space="0" w:color="auto"/>
        <w:left w:val="none" w:sz="0" w:space="0" w:color="auto"/>
        <w:bottom w:val="none" w:sz="0" w:space="0" w:color="auto"/>
        <w:right w:val="none" w:sz="0" w:space="0" w:color="auto"/>
      </w:divBdr>
    </w:div>
    <w:div w:id="1004674603">
      <w:marLeft w:val="0"/>
      <w:marRight w:val="0"/>
      <w:marTop w:val="0"/>
      <w:marBottom w:val="0"/>
      <w:divBdr>
        <w:top w:val="none" w:sz="0" w:space="0" w:color="auto"/>
        <w:left w:val="none" w:sz="0" w:space="0" w:color="auto"/>
        <w:bottom w:val="none" w:sz="0" w:space="0" w:color="auto"/>
        <w:right w:val="none" w:sz="0" w:space="0" w:color="auto"/>
      </w:divBdr>
    </w:div>
    <w:div w:id="1004674604">
      <w:marLeft w:val="0"/>
      <w:marRight w:val="0"/>
      <w:marTop w:val="0"/>
      <w:marBottom w:val="0"/>
      <w:divBdr>
        <w:top w:val="none" w:sz="0" w:space="0" w:color="auto"/>
        <w:left w:val="none" w:sz="0" w:space="0" w:color="auto"/>
        <w:bottom w:val="none" w:sz="0" w:space="0" w:color="auto"/>
        <w:right w:val="none" w:sz="0" w:space="0" w:color="auto"/>
      </w:divBdr>
    </w:div>
    <w:div w:id="1004674605">
      <w:marLeft w:val="0"/>
      <w:marRight w:val="0"/>
      <w:marTop w:val="0"/>
      <w:marBottom w:val="0"/>
      <w:divBdr>
        <w:top w:val="none" w:sz="0" w:space="0" w:color="auto"/>
        <w:left w:val="none" w:sz="0" w:space="0" w:color="auto"/>
        <w:bottom w:val="none" w:sz="0" w:space="0" w:color="auto"/>
        <w:right w:val="none" w:sz="0" w:space="0" w:color="auto"/>
      </w:divBdr>
    </w:div>
    <w:div w:id="1004674606">
      <w:marLeft w:val="0"/>
      <w:marRight w:val="0"/>
      <w:marTop w:val="0"/>
      <w:marBottom w:val="0"/>
      <w:divBdr>
        <w:top w:val="none" w:sz="0" w:space="0" w:color="auto"/>
        <w:left w:val="none" w:sz="0" w:space="0" w:color="auto"/>
        <w:bottom w:val="none" w:sz="0" w:space="0" w:color="auto"/>
        <w:right w:val="none" w:sz="0" w:space="0" w:color="auto"/>
      </w:divBdr>
    </w:div>
    <w:div w:id="1004674607">
      <w:marLeft w:val="0"/>
      <w:marRight w:val="0"/>
      <w:marTop w:val="0"/>
      <w:marBottom w:val="0"/>
      <w:divBdr>
        <w:top w:val="none" w:sz="0" w:space="0" w:color="auto"/>
        <w:left w:val="none" w:sz="0" w:space="0" w:color="auto"/>
        <w:bottom w:val="none" w:sz="0" w:space="0" w:color="auto"/>
        <w:right w:val="none" w:sz="0" w:space="0" w:color="auto"/>
      </w:divBdr>
    </w:div>
    <w:div w:id="1004674608">
      <w:marLeft w:val="0"/>
      <w:marRight w:val="0"/>
      <w:marTop w:val="0"/>
      <w:marBottom w:val="0"/>
      <w:divBdr>
        <w:top w:val="none" w:sz="0" w:space="0" w:color="auto"/>
        <w:left w:val="none" w:sz="0" w:space="0" w:color="auto"/>
        <w:bottom w:val="none" w:sz="0" w:space="0" w:color="auto"/>
        <w:right w:val="none" w:sz="0" w:space="0" w:color="auto"/>
      </w:divBdr>
    </w:div>
    <w:div w:id="1004674609">
      <w:marLeft w:val="0"/>
      <w:marRight w:val="0"/>
      <w:marTop w:val="0"/>
      <w:marBottom w:val="0"/>
      <w:divBdr>
        <w:top w:val="none" w:sz="0" w:space="0" w:color="auto"/>
        <w:left w:val="none" w:sz="0" w:space="0" w:color="auto"/>
        <w:bottom w:val="none" w:sz="0" w:space="0" w:color="auto"/>
        <w:right w:val="none" w:sz="0" w:space="0" w:color="auto"/>
      </w:divBdr>
    </w:div>
    <w:div w:id="1004674610">
      <w:marLeft w:val="0"/>
      <w:marRight w:val="0"/>
      <w:marTop w:val="0"/>
      <w:marBottom w:val="0"/>
      <w:divBdr>
        <w:top w:val="none" w:sz="0" w:space="0" w:color="auto"/>
        <w:left w:val="none" w:sz="0" w:space="0" w:color="auto"/>
        <w:bottom w:val="none" w:sz="0" w:space="0" w:color="auto"/>
        <w:right w:val="none" w:sz="0" w:space="0" w:color="auto"/>
      </w:divBdr>
    </w:div>
    <w:div w:id="1004674611">
      <w:marLeft w:val="0"/>
      <w:marRight w:val="0"/>
      <w:marTop w:val="0"/>
      <w:marBottom w:val="0"/>
      <w:divBdr>
        <w:top w:val="none" w:sz="0" w:space="0" w:color="auto"/>
        <w:left w:val="none" w:sz="0" w:space="0" w:color="auto"/>
        <w:bottom w:val="none" w:sz="0" w:space="0" w:color="auto"/>
        <w:right w:val="none" w:sz="0" w:space="0" w:color="auto"/>
      </w:divBdr>
    </w:div>
    <w:div w:id="1004674612">
      <w:marLeft w:val="0"/>
      <w:marRight w:val="0"/>
      <w:marTop w:val="0"/>
      <w:marBottom w:val="0"/>
      <w:divBdr>
        <w:top w:val="none" w:sz="0" w:space="0" w:color="auto"/>
        <w:left w:val="none" w:sz="0" w:space="0" w:color="auto"/>
        <w:bottom w:val="none" w:sz="0" w:space="0" w:color="auto"/>
        <w:right w:val="none" w:sz="0" w:space="0" w:color="auto"/>
      </w:divBdr>
    </w:div>
    <w:div w:id="1004674613">
      <w:marLeft w:val="0"/>
      <w:marRight w:val="0"/>
      <w:marTop w:val="0"/>
      <w:marBottom w:val="0"/>
      <w:divBdr>
        <w:top w:val="none" w:sz="0" w:space="0" w:color="auto"/>
        <w:left w:val="none" w:sz="0" w:space="0" w:color="auto"/>
        <w:bottom w:val="none" w:sz="0" w:space="0" w:color="auto"/>
        <w:right w:val="none" w:sz="0" w:space="0" w:color="auto"/>
      </w:divBdr>
    </w:div>
    <w:div w:id="1004674614">
      <w:marLeft w:val="0"/>
      <w:marRight w:val="0"/>
      <w:marTop w:val="0"/>
      <w:marBottom w:val="0"/>
      <w:divBdr>
        <w:top w:val="none" w:sz="0" w:space="0" w:color="auto"/>
        <w:left w:val="none" w:sz="0" w:space="0" w:color="auto"/>
        <w:bottom w:val="none" w:sz="0" w:space="0" w:color="auto"/>
        <w:right w:val="none" w:sz="0" w:space="0" w:color="auto"/>
      </w:divBdr>
    </w:div>
    <w:div w:id="1004674615">
      <w:marLeft w:val="0"/>
      <w:marRight w:val="0"/>
      <w:marTop w:val="0"/>
      <w:marBottom w:val="0"/>
      <w:divBdr>
        <w:top w:val="none" w:sz="0" w:space="0" w:color="auto"/>
        <w:left w:val="none" w:sz="0" w:space="0" w:color="auto"/>
        <w:bottom w:val="none" w:sz="0" w:space="0" w:color="auto"/>
        <w:right w:val="none" w:sz="0" w:space="0" w:color="auto"/>
      </w:divBdr>
    </w:div>
    <w:div w:id="1004674616">
      <w:marLeft w:val="0"/>
      <w:marRight w:val="0"/>
      <w:marTop w:val="0"/>
      <w:marBottom w:val="0"/>
      <w:divBdr>
        <w:top w:val="none" w:sz="0" w:space="0" w:color="auto"/>
        <w:left w:val="none" w:sz="0" w:space="0" w:color="auto"/>
        <w:bottom w:val="none" w:sz="0" w:space="0" w:color="auto"/>
        <w:right w:val="none" w:sz="0" w:space="0" w:color="auto"/>
      </w:divBdr>
    </w:div>
    <w:div w:id="1004674617">
      <w:marLeft w:val="0"/>
      <w:marRight w:val="0"/>
      <w:marTop w:val="0"/>
      <w:marBottom w:val="0"/>
      <w:divBdr>
        <w:top w:val="none" w:sz="0" w:space="0" w:color="auto"/>
        <w:left w:val="none" w:sz="0" w:space="0" w:color="auto"/>
        <w:bottom w:val="none" w:sz="0" w:space="0" w:color="auto"/>
        <w:right w:val="none" w:sz="0" w:space="0" w:color="auto"/>
      </w:divBdr>
    </w:div>
    <w:div w:id="1004674618">
      <w:marLeft w:val="0"/>
      <w:marRight w:val="0"/>
      <w:marTop w:val="0"/>
      <w:marBottom w:val="0"/>
      <w:divBdr>
        <w:top w:val="none" w:sz="0" w:space="0" w:color="auto"/>
        <w:left w:val="none" w:sz="0" w:space="0" w:color="auto"/>
        <w:bottom w:val="none" w:sz="0" w:space="0" w:color="auto"/>
        <w:right w:val="none" w:sz="0" w:space="0" w:color="auto"/>
      </w:divBdr>
    </w:div>
    <w:div w:id="1004674619">
      <w:marLeft w:val="0"/>
      <w:marRight w:val="0"/>
      <w:marTop w:val="0"/>
      <w:marBottom w:val="0"/>
      <w:divBdr>
        <w:top w:val="none" w:sz="0" w:space="0" w:color="auto"/>
        <w:left w:val="none" w:sz="0" w:space="0" w:color="auto"/>
        <w:bottom w:val="none" w:sz="0" w:space="0" w:color="auto"/>
        <w:right w:val="none" w:sz="0" w:space="0" w:color="auto"/>
      </w:divBdr>
    </w:div>
    <w:div w:id="1004674620">
      <w:marLeft w:val="0"/>
      <w:marRight w:val="0"/>
      <w:marTop w:val="0"/>
      <w:marBottom w:val="0"/>
      <w:divBdr>
        <w:top w:val="none" w:sz="0" w:space="0" w:color="auto"/>
        <w:left w:val="none" w:sz="0" w:space="0" w:color="auto"/>
        <w:bottom w:val="none" w:sz="0" w:space="0" w:color="auto"/>
        <w:right w:val="none" w:sz="0" w:space="0" w:color="auto"/>
      </w:divBdr>
    </w:div>
    <w:div w:id="1004674621">
      <w:marLeft w:val="0"/>
      <w:marRight w:val="0"/>
      <w:marTop w:val="0"/>
      <w:marBottom w:val="0"/>
      <w:divBdr>
        <w:top w:val="none" w:sz="0" w:space="0" w:color="auto"/>
        <w:left w:val="none" w:sz="0" w:space="0" w:color="auto"/>
        <w:bottom w:val="none" w:sz="0" w:space="0" w:color="auto"/>
        <w:right w:val="none" w:sz="0" w:space="0" w:color="auto"/>
      </w:divBdr>
    </w:div>
    <w:div w:id="1004674622">
      <w:marLeft w:val="0"/>
      <w:marRight w:val="0"/>
      <w:marTop w:val="0"/>
      <w:marBottom w:val="0"/>
      <w:divBdr>
        <w:top w:val="none" w:sz="0" w:space="0" w:color="auto"/>
        <w:left w:val="none" w:sz="0" w:space="0" w:color="auto"/>
        <w:bottom w:val="none" w:sz="0" w:space="0" w:color="auto"/>
        <w:right w:val="none" w:sz="0" w:space="0" w:color="auto"/>
      </w:divBdr>
    </w:div>
    <w:div w:id="1004674623">
      <w:marLeft w:val="0"/>
      <w:marRight w:val="0"/>
      <w:marTop w:val="0"/>
      <w:marBottom w:val="0"/>
      <w:divBdr>
        <w:top w:val="none" w:sz="0" w:space="0" w:color="auto"/>
        <w:left w:val="none" w:sz="0" w:space="0" w:color="auto"/>
        <w:bottom w:val="none" w:sz="0" w:space="0" w:color="auto"/>
        <w:right w:val="none" w:sz="0" w:space="0" w:color="auto"/>
      </w:divBdr>
    </w:div>
    <w:div w:id="1004674624">
      <w:marLeft w:val="0"/>
      <w:marRight w:val="0"/>
      <w:marTop w:val="0"/>
      <w:marBottom w:val="0"/>
      <w:divBdr>
        <w:top w:val="none" w:sz="0" w:space="0" w:color="auto"/>
        <w:left w:val="none" w:sz="0" w:space="0" w:color="auto"/>
        <w:bottom w:val="none" w:sz="0" w:space="0" w:color="auto"/>
        <w:right w:val="none" w:sz="0" w:space="0" w:color="auto"/>
      </w:divBdr>
    </w:div>
    <w:div w:id="1004674625">
      <w:marLeft w:val="0"/>
      <w:marRight w:val="0"/>
      <w:marTop w:val="0"/>
      <w:marBottom w:val="0"/>
      <w:divBdr>
        <w:top w:val="none" w:sz="0" w:space="0" w:color="auto"/>
        <w:left w:val="none" w:sz="0" w:space="0" w:color="auto"/>
        <w:bottom w:val="none" w:sz="0" w:space="0" w:color="auto"/>
        <w:right w:val="none" w:sz="0" w:space="0" w:color="auto"/>
      </w:divBdr>
    </w:div>
    <w:div w:id="1004674626">
      <w:marLeft w:val="0"/>
      <w:marRight w:val="0"/>
      <w:marTop w:val="0"/>
      <w:marBottom w:val="0"/>
      <w:divBdr>
        <w:top w:val="none" w:sz="0" w:space="0" w:color="auto"/>
        <w:left w:val="none" w:sz="0" w:space="0" w:color="auto"/>
        <w:bottom w:val="none" w:sz="0" w:space="0" w:color="auto"/>
        <w:right w:val="none" w:sz="0" w:space="0" w:color="auto"/>
      </w:divBdr>
    </w:div>
    <w:div w:id="1004674627">
      <w:marLeft w:val="0"/>
      <w:marRight w:val="0"/>
      <w:marTop w:val="0"/>
      <w:marBottom w:val="0"/>
      <w:divBdr>
        <w:top w:val="none" w:sz="0" w:space="0" w:color="auto"/>
        <w:left w:val="none" w:sz="0" w:space="0" w:color="auto"/>
        <w:bottom w:val="none" w:sz="0" w:space="0" w:color="auto"/>
        <w:right w:val="none" w:sz="0" w:space="0" w:color="auto"/>
      </w:divBdr>
    </w:div>
    <w:div w:id="1004674628">
      <w:marLeft w:val="0"/>
      <w:marRight w:val="0"/>
      <w:marTop w:val="0"/>
      <w:marBottom w:val="0"/>
      <w:divBdr>
        <w:top w:val="none" w:sz="0" w:space="0" w:color="auto"/>
        <w:left w:val="none" w:sz="0" w:space="0" w:color="auto"/>
        <w:bottom w:val="none" w:sz="0" w:space="0" w:color="auto"/>
        <w:right w:val="none" w:sz="0" w:space="0" w:color="auto"/>
      </w:divBdr>
    </w:div>
    <w:div w:id="1004674629">
      <w:marLeft w:val="0"/>
      <w:marRight w:val="0"/>
      <w:marTop w:val="0"/>
      <w:marBottom w:val="0"/>
      <w:divBdr>
        <w:top w:val="none" w:sz="0" w:space="0" w:color="auto"/>
        <w:left w:val="none" w:sz="0" w:space="0" w:color="auto"/>
        <w:bottom w:val="none" w:sz="0" w:space="0" w:color="auto"/>
        <w:right w:val="none" w:sz="0" w:space="0" w:color="auto"/>
      </w:divBdr>
    </w:div>
    <w:div w:id="1004674630">
      <w:marLeft w:val="0"/>
      <w:marRight w:val="0"/>
      <w:marTop w:val="0"/>
      <w:marBottom w:val="0"/>
      <w:divBdr>
        <w:top w:val="none" w:sz="0" w:space="0" w:color="auto"/>
        <w:left w:val="none" w:sz="0" w:space="0" w:color="auto"/>
        <w:bottom w:val="none" w:sz="0" w:space="0" w:color="auto"/>
        <w:right w:val="none" w:sz="0" w:space="0" w:color="auto"/>
      </w:divBdr>
    </w:div>
    <w:div w:id="1004674631">
      <w:marLeft w:val="0"/>
      <w:marRight w:val="0"/>
      <w:marTop w:val="0"/>
      <w:marBottom w:val="0"/>
      <w:divBdr>
        <w:top w:val="none" w:sz="0" w:space="0" w:color="auto"/>
        <w:left w:val="none" w:sz="0" w:space="0" w:color="auto"/>
        <w:bottom w:val="none" w:sz="0" w:space="0" w:color="auto"/>
        <w:right w:val="none" w:sz="0" w:space="0" w:color="auto"/>
      </w:divBdr>
    </w:div>
    <w:div w:id="1004674632">
      <w:marLeft w:val="0"/>
      <w:marRight w:val="0"/>
      <w:marTop w:val="0"/>
      <w:marBottom w:val="0"/>
      <w:divBdr>
        <w:top w:val="none" w:sz="0" w:space="0" w:color="auto"/>
        <w:left w:val="none" w:sz="0" w:space="0" w:color="auto"/>
        <w:bottom w:val="none" w:sz="0" w:space="0" w:color="auto"/>
        <w:right w:val="none" w:sz="0" w:space="0" w:color="auto"/>
      </w:divBdr>
    </w:div>
    <w:div w:id="1004674634">
      <w:marLeft w:val="0"/>
      <w:marRight w:val="0"/>
      <w:marTop w:val="0"/>
      <w:marBottom w:val="0"/>
      <w:divBdr>
        <w:top w:val="none" w:sz="0" w:space="0" w:color="auto"/>
        <w:left w:val="none" w:sz="0" w:space="0" w:color="auto"/>
        <w:bottom w:val="none" w:sz="0" w:space="0" w:color="auto"/>
        <w:right w:val="none" w:sz="0" w:space="0" w:color="auto"/>
      </w:divBdr>
    </w:div>
    <w:div w:id="1004674635">
      <w:marLeft w:val="0"/>
      <w:marRight w:val="0"/>
      <w:marTop w:val="0"/>
      <w:marBottom w:val="0"/>
      <w:divBdr>
        <w:top w:val="none" w:sz="0" w:space="0" w:color="auto"/>
        <w:left w:val="none" w:sz="0" w:space="0" w:color="auto"/>
        <w:bottom w:val="none" w:sz="0" w:space="0" w:color="auto"/>
        <w:right w:val="none" w:sz="0" w:space="0" w:color="auto"/>
      </w:divBdr>
    </w:div>
    <w:div w:id="1004674636">
      <w:marLeft w:val="0"/>
      <w:marRight w:val="0"/>
      <w:marTop w:val="0"/>
      <w:marBottom w:val="0"/>
      <w:divBdr>
        <w:top w:val="none" w:sz="0" w:space="0" w:color="auto"/>
        <w:left w:val="none" w:sz="0" w:space="0" w:color="auto"/>
        <w:bottom w:val="none" w:sz="0" w:space="0" w:color="auto"/>
        <w:right w:val="none" w:sz="0" w:space="0" w:color="auto"/>
      </w:divBdr>
    </w:div>
    <w:div w:id="1004674637">
      <w:marLeft w:val="0"/>
      <w:marRight w:val="0"/>
      <w:marTop w:val="0"/>
      <w:marBottom w:val="0"/>
      <w:divBdr>
        <w:top w:val="none" w:sz="0" w:space="0" w:color="auto"/>
        <w:left w:val="none" w:sz="0" w:space="0" w:color="auto"/>
        <w:bottom w:val="none" w:sz="0" w:space="0" w:color="auto"/>
        <w:right w:val="none" w:sz="0" w:space="0" w:color="auto"/>
      </w:divBdr>
    </w:div>
    <w:div w:id="1004674639">
      <w:marLeft w:val="0"/>
      <w:marRight w:val="0"/>
      <w:marTop w:val="0"/>
      <w:marBottom w:val="0"/>
      <w:divBdr>
        <w:top w:val="none" w:sz="0" w:space="0" w:color="auto"/>
        <w:left w:val="none" w:sz="0" w:space="0" w:color="auto"/>
        <w:bottom w:val="none" w:sz="0" w:space="0" w:color="auto"/>
        <w:right w:val="none" w:sz="0" w:space="0" w:color="auto"/>
      </w:divBdr>
    </w:div>
    <w:div w:id="1004674640">
      <w:marLeft w:val="0"/>
      <w:marRight w:val="0"/>
      <w:marTop w:val="0"/>
      <w:marBottom w:val="0"/>
      <w:divBdr>
        <w:top w:val="none" w:sz="0" w:space="0" w:color="auto"/>
        <w:left w:val="none" w:sz="0" w:space="0" w:color="auto"/>
        <w:bottom w:val="none" w:sz="0" w:space="0" w:color="auto"/>
        <w:right w:val="none" w:sz="0" w:space="0" w:color="auto"/>
      </w:divBdr>
    </w:div>
    <w:div w:id="1004674641">
      <w:marLeft w:val="0"/>
      <w:marRight w:val="0"/>
      <w:marTop w:val="0"/>
      <w:marBottom w:val="0"/>
      <w:divBdr>
        <w:top w:val="none" w:sz="0" w:space="0" w:color="auto"/>
        <w:left w:val="none" w:sz="0" w:space="0" w:color="auto"/>
        <w:bottom w:val="none" w:sz="0" w:space="0" w:color="auto"/>
        <w:right w:val="none" w:sz="0" w:space="0" w:color="auto"/>
      </w:divBdr>
    </w:div>
    <w:div w:id="1004674642">
      <w:marLeft w:val="0"/>
      <w:marRight w:val="0"/>
      <w:marTop w:val="0"/>
      <w:marBottom w:val="0"/>
      <w:divBdr>
        <w:top w:val="none" w:sz="0" w:space="0" w:color="auto"/>
        <w:left w:val="none" w:sz="0" w:space="0" w:color="auto"/>
        <w:bottom w:val="none" w:sz="0" w:space="0" w:color="auto"/>
        <w:right w:val="none" w:sz="0" w:space="0" w:color="auto"/>
      </w:divBdr>
    </w:div>
    <w:div w:id="1004674644">
      <w:marLeft w:val="0"/>
      <w:marRight w:val="0"/>
      <w:marTop w:val="0"/>
      <w:marBottom w:val="0"/>
      <w:divBdr>
        <w:top w:val="none" w:sz="0" w:space="0" w:color="auto"/>
        <w:left w:val="none" w:sz="0" w:space="0" w:color="auto"/>
        <w:bottom w:val="none" w:sz="0" w:space="0" w:color="auto"/>
        <w:right w:val="none" w:sz="0" w:space="0" w:color="auto"/>
      </w:divBdr>
    </w:div>
    <w:div w:id="1004674645">
      <w:marLeft w:val="0"/>
      <w:marRight w:val="0"/>
      <w:marTop w:val="0"/>
      <w:marBottom w:val="0"/>
      <w:divBdr>
        <w:top w:val="none" w:sz="0" w:space="0" w:color="auto"/>
        <w:left w:val="none" w:sz="0" w:space="0" w:color="auto"/>
        <w:bottom w:val="none" w:sz="0" w:space="0" w:color="auto"/>
        <w:right w:val="none" w:sz="0" w:space="0" w:color="auto"/>
      </w:divBdr>
    </w:div>
    <w:div w:id="1004674646">
      <w:marLeft w:val="0"/>
      <w:marRight w:val="0"/>
      <w:marTop w:val="0"/>
      <w:marBottom w:val="0"/>
      <w:divBdr>
        <w:top w:val="none" w:sz="0" w:space="0" w:color="auto"/>
        <w:left w:val="none" w:sz="0" w:space="0" w:color="auto"/>
        <w:bottom w:val="none" w:sz="0" w:space="0" w:color="auto"/>
        <w:right w:val="none" w:sz="0" w:space="0" w:color="auto"/>
      </w:divBdr>
    </w:div>
    <w:div w:id="1004674647">
      <w:marLeft w:val="0"/>
      <w:marRight w:val="0"/>
      <w:marTop w:val="0"/>
      <w:marBottom w:val="0"/>
      <w:divBdr>
        <w:top w:val="none" w:sz="0" w:space="0" w:color="auto"/>
        <w:left w:val="none" w:sz="0" w:space="0" w:color="auto"/>
        <w:bottom w:val="none" w:sz="0" w:space="0" w:color="auto"/>
        <w:right w:val="none" w:sz="0" w:space="0" w:color="auto"/>
      </w:divBdr>
    </w:div>
    <w:div w:id="1004674648">
      <w:marLeft w:val="0"/>
      <w:marRight w:val="0"/>
      <w:marTop w:val="0"/>
      <w:marBottom w:val="0"/>
      <w:divBdr>
        <w:top w:val="none" w:sz="0" w:space="0" w:color="auto"/>
        <w:left w:val="none" w:sz="0" w:space="0" w:color="auto"/>
        <w:bottom w:val="none" w:sz="0" w:space="0" w:color="auto"/>
        <w:right w:val="none" w:sz="0" w:space="0" w:color="auto"/>
      </w:divBdr>
    </w:div>
    <w:div w:id="1004674649">
      <w:marLeft w:val="0"/>
      <w:marRight w:val="0"/>
      <w:marTop w:val="0"/>
      <w:marBottom w:val="0"/>
      <w:divBdr>
        <w:top w:val="none" w:sz="0" w:space="0" w:color="auto"/>
        <w:left w:val="none" w:sz="0" w:space="0" w:color="auto"/>
        <w:bottom w:val="none" w:sz="0" w:space="0" w:color="auto"/>
        <w:right w:val="none" w:sz="0" w:space="0" w:color="auto"/>
      </w:divBdr>
    </w:div>
    <w:div w:id="1004674650">
      <w:marLeft w:val="0"/>
      <w:marRight w:val="0"/>
      <w:marTop w:val="0"/>
      <w:marBottom w:val="0"/>
      <w:divBdr>
        <w:top w:val="none" w:sz="0" w:space="0" w:color="auto"/>
        <w:left w:val="none" w:sz="0" w:space="0" w:color="auto"/>
        <w:bottom w:val="none" w:sz="0" w:space="0" w:color="auto"/>
        <w:right w:val="none" w:sz="0" w:space="0" w:color="auto"/>
      </w:divBdr>
    </w:div>
    <w:div w:id="1004674651">
      <w:marLeft w:val="0"/>
      <w:marRight w:val="0"/>
      <w:marTop w:val="0"/>
      <w:marBottom w:val="0"/>
      <w:divBdr>
        <w:top w:val="none" w:sz="0" w:space="0" w:color="auto"/>
        <w:left w:val="none" w:sz="0" w:space="0" w:color="auto"/>
        <w:bottom w:val="none" w:sz="0" w:space="0" w:color="auto"/>
        <w:right w:val="none" w:sz="0" w:space="0" w:color="auto"/>
      </w:divBdr>
    </w:div>
    <w:div w:id="1004674652">
      <w:marLeft w:val="0"/>
      <w:marRight w:val="0"/>
      <w:marTop w:val="0"/>
      <w:marBottom w:val="0"/>
      <w:divBdr>
        <w:top w:val="none" w:sz="0" w:space="0" w:color="auto"/>
        <w:left w:val="none" w:sz="0" w:space="0" w:color="auto"/>
        <w:bottom w:val="none" w:sz="0" w:space="0" w:color="auto"/>
        <w:right w:val="none" w:sz="0" w:space="0" w:color="auto"/>
      </w:divBdr>
      <w:divsChild>
        <w:div w:id="1004674601">
          <w:marLeft w:val="0"/>
          <w:marRight w:val="0"/>
          <w:marTop w:val="0"/>
          <w:marBottom w:val="0"/>
          <w:divBdr>
            <w:top w:val="none" w:sz="0" w:space="0" w:color="auto"/>
            <w:left w:val="none" w:sz="0" w:space="0" w:color="auto"/>
            <w:bottom w:val="none" w:sz="0" w:space="0" w:color="auto"/>
            <w:right w:val="none" w:sz="0" w:space="0" w:color="auto"/>
          </w:divBdr>
        </w:div>
        <w:div w:id="1004674633">
          <w:marLeft w:val="0"/>
          <w:marRight w:val="0"/>
          <w:marTop w:val="0"/>
          <w:marBottom w:val="0"/>
          <w:divBdr>
            <w:top w:val="none" w:sz="0" w:space="0" w:color="auto"/>
            <w:left w:val="none" w:sz="0" w:space="0" w:color="auto"/>
            <w:bottom w:val="none" w:sz="0" w:space="0" w:color="auto"/>
            <w:right w:val="none" w:sz="0" w:space="0" w:color="auto"/>
          </w:divBdr>
        </w:div>
        <w:div w:id="1004674638">
          <w:marLeft w:val="0"/>
          <w:marRight w:val="0"/>
          <w:marTop w:val="0"/>
          <w:marBottom w:val="0"/>
          <w:divBdr>
            <w:top w:val="none" w:sz="0" w:space="0" w:color="auto"/>
            <w:left w:val="none" w:sz="0" w:space="0" w:color="auto"/>
            <w:bottom w:val="none" w:sz="0" w:space="0" w:color="auto"/>
            <w:right w:val="none" w:sz="0" w:space="0" w:color="auto"/>
          </w:divBdr>
        </w:div>
      </w:divsChild>
    </w:div>
    <w:div w:id="1004674653">
      <w:marLeft w:val="0"/>
      <w:marRight w:val="0"/>
      <w:marTop w:val="0"/>
      <w:marBottom w:val="0"/>
      <w:divBdr>
        <w:top w:val="none" w:sz="0" w:space="0" w:color="auto"/>
        <w:left w:val="none" w:sz="0" w:space="0" w:color="auto"/>
        <w:bottom w:val="none" w:sz="0" w:space="0" w:color="auto"/>
        <w:right w:val="none" w:sz="0" w:space="0" w:color="auto"/>
      </w:divBdr>
    </w:div>
    <w:div w:id="1004674654">
      <w:marLeft w:val="0"/>
      <w:marRight w:val="0"/>
      <w:marTop w:val="0"/>
      <w:marBottom w:val="0"/>
      <w:divBdr>
        <w:top w:val="none" w:sz="0" w:space="0" w:color="auto"/>
        <w:left w:val="none" w:sz="0" w:space="0" w:color="auto"/>
        <w:bottom w:val="none" w:sz="0" w:space="0" w:color="auto"/>
        <w:right w:val="none" w:sz="0" w:space="0" w:color="auto"/>
      </w:divBdr>
    </w:div>
    <w:div w:id="1004674655">
      <w:marLeft w:val="0"/>
      <w:marRight w:val="0"/>
      <w:marTop w:val="0"/>
      <w:marBottom w:val="0"/>
      <w:divBdr>
        <w:top w:val="none" w:sz="0" w:space="0" w:color="auto"/>
        <w:left w:val="none" w:sz="0" w:space="0" w:color="auto"/>
        <w:bottom w:val="none" w:sz="0" w:space="0" w:color="auto"/>
        <w:right w:val="none" w:sz="0" w:space="0" w:color="auto"/>
      </w:divBdr>
    </w:div>
    <w:div w:id="1004674656">
      <w:marLeft w:val="0"/>
      <w:marRight w:val="0"/>
      <w:marTop w:val="0"/>
      <w:marBottom w:val="0"/>
      <w:divBdr>
        <w:top w:val="none" w:sz="0" w:space="0" w:color="auto"/>
        <w:left w:val="none" w:sz="0" w:space="0" w:color="auto"/>
        <w:bottom w:val="none" w:sz="0" w:space="0" w:color="auto"/>
        <w:right w:val="none" w:sz="0" w:space="0" w:color="auto"/>
      </w:divBdr>
    </w:div>
    <w:div w:id="1004674657">
      <w:marLeft w:val="0"/>
      <w:marRight w:val="0"/>
      <w:marTop w:val="0"/>
      <w:marBottom w:val="0"/>
      <w:divBdr>
        <w:top w:val="none" w:sz="0" w:space="0" w:color="auto"/>
        <w:left w:val="none" w:sz="0" w:space="0" w:color="auto"/>
        <w:bottom w:val="none" w:sz="0" w:space="0" w:color="auto"/>
        <w:right w:val="none" w:sz="0" w:space="0" w:color="auto"/>
      </w:divBdr>
    </w:div>
    <w:div w:id="1004674658">
      <w:marLeft w:val="0"/>
      <w:marRight w:val="0"/>
      <w:marTop w:val="0"/>
      <w:marBottom w:val="0"/>
      <w:divBdr>
        <w:top w:val="none" w:sz="0" w:space="0" w:color="auto"/>
        <w:left w:val="none" w:sz="0" w:space="0" w:color="auto"/>
        <w:bottom w:val="none" w:sz="0" w:space="0" w:color="auto"/>
        <w:right w:val="none" w:sz="0" w:space="0" w:color="auto"/>
      </w:divBdr>
    </w:div>
    <w:div w:id="1004674659">
      <w:marLeft w:val="0"/>
      <w:marRight w:val="0"/>
      <w:marTop w:val="0"/>
      <w:marBottom w:val="0"/>
      <w:divBdr>
        <w:top w:val="none" w:sz="0" w:space="0" w:color="auto"/>
        <w:left w:val="none" w:sz="0" w:space="0" w:color="auto"/>
        <w:bottom w:val="none" w:sz="0" w:space="0" w:color="auto"/>
        <w:right w:val="none" w:sz="0" w:space="0" w:color="auto"/>
      </w:divBdr>
    </w:div>
    <w:div w:id="1004674660">
      <w:marLeft w:val="0"/>
      <w:marRight w:val="0"/>
      <w:marTop w:val="0"/>
      <w:marBottom w:val="0"/>
      <w:divBdr>
        <w:top w:val="none" w:sz="0" w:space="0" w:color="auto"/>
        <w:left w:val="none" w:sz="0" w:space="0" w:color="auto"/>
        <w:bottom w:val="none" w:sz="0" w:space="0" w:color="auto"/>
        <w:right w:val="none" w:sz="0" w:space="0" w:color="auto"/>
      </w:divBdr>
    </w:div>
    <w:div w:id="1004674661">
      <w:marLeft w:val="0"/>
      <w:marRight w:val="0"/>
      <w:marTop w:val="0"/>
      <w:marBottom w:val="0"/>
      <w:divBdr>
        <w:top w:val="none" w:sz="0" w:space="0" w:color="auto"/>
        <w:left w:val="none" w:sz="0" w:space="0" w:color="auto"/>
        <w:bottom w:val="none" w:sz="0" w:space="0" w:color="auto"/>
        <w:right w:val="none" w:sz="0" w:space="0" w:color="auto"/>
      </w:divBdr>
    </w:div>
    <w:div w:id="1004674662">
      <w:marLeft w:val="0"/>
      <w:marRight w:val="0"/>
      <w:marTop w:val="0"/>
      <w:marBottom w:val="0"/>
      <w:divBdr>
        <w:top w:val="none" w:sz="0" w:space="0" w:color="auto"/>
        <w:left w:val="none" w:sz="0" w:space="0" w:color="auto"/>
        <w:bottom w:val="none" w:sz="0" w:space="0" w:color="auto"/>
        <w:right w:val="none" w:sz="0" w:space="0" w:color="auto"/>
      </w:divBdr>
    </w:div>
    <w:div w:id="1004674663">
      <w:marLeft w:val="0"/>
      <w:marRight w:val="0"/>
      <w:marTop w:val="0"/>
      <w:marBottom w:val="0"/>
      <w:divBdr>
        <w:top w:val="none" w:sz="0" w:space="0" w:color="auto"/>
        <w:left w:val="none" w:sz="0" w:space="0" w:color="auto"/>
        <w:bottom w:val="none" w:sz="0" w:space="0" w:color="auto"/>
        <w:right w:val="none" w:sz="0" w:space="0" w:color="auto"/>
      </w:divBdr>
    </w:div>
    <w:div w:id="1004674664">
      <w:marLeft w:val="0"/>
      <w:marRight w:val="0"/>
      <w:marTop w:val="0"/>
      <w:marBottom w:val="0"/>
      <w:divBdr>
        <w:top w:val="none" w:sz="0" w:space="0" w:color="auto"/>
        <w:left w:val="none" w:sz="0" w:space="0" w:color="auto"/>
        <w:bottom w:val="none" w:sz="0" w:space="0" w:color="auto"/>
        <w:right w:val="none" w:sz="0" w:space="0" w:color="auto"/>
      </w:divBdr>
    </w:div>
    <w:div w:id="1004674665">
      <w:marLeft w:val="0"/>
      <w:marRight w:val="0"/>
      <w:marTop w:val="0"/>
      <w:marBottom w:val="0"/>
      <w:divBdr>
        <w:top w:val="none" w:sz="0" w:space="0" w:color="auto"/>
        <w:left w:val="none" w:sz="0" w:space="0" w:color="auto"/>
        <w:bottom w:val="none" w:sz="0" w:space="0" w:color="auto"/>
        <w:right w:val="none" w:sz="0" w:space="0" w:color="auto"/>
      </w:divBdr>
    </w:div>
    <w:div w:id="1004674666">
      <w:marLeft w:val="0"/>
      <w:marRight w:val="0"/>
      <w:marTop w:val="0"/>
      <w:marBottom w:val="0"/>
      <w:divBdr>
        <w:top w:val="none" w:sz="0" w:space="0" w:color="auto"/>
        <w:left w:val="none" w:sz="0" w:space="0" w:color="auto"/>
        <w:bottom w:val="none" w:sz="0" w:space="0" w:color="auto"/>
        <w:right w:val="none" w:sz="0" w:space="0" w:color="auto"/>
      </w:divBdr>
    </w:div>
    <w:div w:id="1004674667">
      <w:marLeft w:val="0"/>
      <w:marRight w:val="0"/>
      <w:marTop w:val="0"/>
      <w:marBottom w:val="0"/>
      <w:divBdr>
        <w:top w:val="none" w:sz="0" w:space="0" w:color="auto"/>
        <w:left w:val="none" w:sz="0" w:space="0" w:color="auto"/>
        <w:bottom w:val="none" w:sz="0" w:space="0" w:color="auto"/>
        <w:right w:val="none" w:sz="0" w:space="0" w:color="auto"/>
      </w:divBdr>
    </w:div>
    <w:div w:id="1004674668">
      <w:marLeft w:val="0"/>
      <w:marRight w:val="0"/>
      <w:marTop w:val="0"/>
      <w:marBottom w:val="0"/>
      <w:divBdr>
        <w:top w:val="none" w:sz="0" w:space="0" w:color="auto"/>
        <w:left w:val="none" w:sz="0" w:space="0" w:color="auto"/>
        <w:bottom w:val="none" w:sz="0" w:space="0" w:color="auto"/>
        <w:right w:val="none" w:sz="0" w:space="0" w:color="auto"/>
      </w:divBdr>
    </w:div>
    <w:div w:id="1004674669">
      <w:marLeft w:val="0"/>
      <w:marRight w:val="0"/>
      <w:marTop w:val="0"/>
      <w:marBottom w:val="0"/>
      <w:divBdr>
        <w:top w:val="none" w:sz="0" w:space="0" w:color="auto"/>
        <w:left w:val="none" w:sz="0" w:space="0" w:color="auto"/>
        <w:bottom w:val="none" w:sz="0" w:space="0" w:color="auto"/>
        <w:right w:val="none" w:sz="0" w:space="0" w:color="auto"/>
      </w:divBdr>
    </w:div>
    <w:div w:id="1004674670">
      <w:marLeft w:val="0"/>
      <w:marRight w:val="0"/>
      <w:marTop w:val="0"/>
      <w:marBottom w:val="0"/>
      <w:divBdr>
        <w:top w:val="none" w:sz="0" w:space="0" w:color="auto"/>
        <w:left w:val="none" w:sz="0" w:space="0" w:color="auto"/>
        <w:bottom w:val="none" w:sz="0" w:space="0" w:color="auto"/>
        <w:right w:val="none" w:sz="0" w:space="0" w:color="auto"/>
      </w:divBdr>
    </w:div>
    <w:div w:id="1004674671">
      <w:marLeft w:val="0"/>
      <w:marRight w:val="0"/>
      <w:marTop w:val="0"/>
      <w:marBottom w:val="0"/>
      <w:divBdr>
        <w:top w:val="none" w:sz="0" w:space="0" w:color="auto"/>
        <w:left w:val="none" w:sz="0" w:space="0" w:color="auto"/>
        <w:bottom w:val="none" w:sz="0" w:space="0" w:color="auto"/>
        <w:right w:val="none" w:sz="0" w:space="0" w:color="auto"/>
      </w:divBdr>
    </w:div>
    <w:div w:id="1004674672">
      <w:marLeft w:val="0"/>
      <w:marRight w:val="0"/>
      <w:marTop w:val="0"/>
      <w:marBottom w:val="0"/>
      <w:divBdr>
        <w:top w:val="none" w:sz="0" w:space="0" w:color="auto"/>
        <w:left w:val="none" w:sz="0" w:space="0" w:color="auto"/>
        <w:bottom w:val="none" w:sz="0" w:space="0" w:color="auto"/>
        <w:right w:val="none" w:sz="0" w:space="0" w:color="auto"/>
      </w:divBdr>
    </w:div>
    <w:div w:id="1004674673">
      <w:marLeft w:val="0"/>
      <w:marRight w:val="0"/>
      <w:marTop w:val="0"/>
      <w:marBottom w:val="0"/>
      <w:divBdr>
        <w:top w:val="none" w:sz="0" w:space="0" w:color="auto"/>
        <w:left w:val="none" w:sz="0" w:space="0" w:color="auto"/>
        <w:bottom w:val="none" w:sz="0" w:space="0" w:color="auto"/>
        <w:right w:val="none" w:sz="0" w:space="0" w:color="auto"/>
      </w:divBdr>
    </w:div>
    <w:div w:id="1004674674">
      <w:marLeft w:val="0"/>
      <w:marRight w:val="0"/>
      <w:marTop w:val="0"/>
      <w:marBottom w:val="0"/>
      <w:divBdr>
        <w:top w:val="none" w:sz="0" w:space="0" w:color="auto"/>
        <w:left w:val="none" w:sz="0" w:space="0" w:color="auto"/>
        <w:bottom w:val="none" w:sz="0" w:space="0" w:color="auto"/>
        <w:right w:val="none" w:sz="0" w:space="0" w:color="auto"/>
      </w:divBdr>
    </w:div>
    <w:div w:id="1004674675">
      <w:marLeft w:val="0"/>
      <w:marRight w:val="0"/>
      <w:marTop w:val="0"/>
      <w:marBottom w:val="0"/>
      <w:divBdr>
        <w:top w:val="none" w:sz="0" w:space="0" w:color="auto"/>
        <w:left w:val="none" w:sz="0" w:space="0" w:color="auto"/>
        <w:bottom w:val="none" w:sz="0" w:space="0" w:color="auto"/>
        <w:right w:val="none" w:sz="0" w:space="0" w:color="auto"/>
      </w:divBdr>
    </w:div>
    <w:div w:id="1004674676">
      <w:marLeft w:val="0"/>
      <w:marRight w:val="0"/>
      <w:marTop w:val="0"/>
      <w:marBottom w:val="0"/>
      <w:divBdr>
        <w:top w:val="none" w:sz="0" w:space="0" w:color="auto"/>
        <w:left w:val="none" w:sz="0" w:space="0" w:color="auto"/>
        <w:bottom w:val="none" w:sz="0" w:space="0" w:color="auto"/>
        <w:right w:val="none" w:sz="0" w:space="0" w:color="auto"/>
      </w:divBdr>
    </w:div>
    <w:div w:id="1004674677">
      <w:marLeft w:val="0"/>
      <w:marRight w:val="0"/>
      <w:marTop w:val="0"/>
      <w:marBottom w:val="0"/>
      <w:divBdr>
        <w:top w:val="none" w:sz="0" w:space="0" w:color="auto"/>
        <w:left w:val="none" w:sz="0" w:space="0" w:color="auto"/>
        <w:bottom w:val="none" w:sz="0" w:space="0" w:color="auto"/>
        <w:right w:val="none" w:sz="0" w:space="0" w:color="auto"/>
      </w:divBdr>
    </w:div>
    <w:div w:id="1004674678">
      <w:marLeft w:val="0"/>
      <w:marRight w:val="0"/>
      <w:marTop w:val="0"/>
      <w:marBottom w:val="0"/>
      <w:divBdr>
        <w:top w:val="none" w:sz="0" w:space="0" w:color="auto"/>
        <w:left w:val="none" w:sz="0" w:space="0" w:color="auto"/>
        <w:bottom w:val="none" w:sz="0" w:space="0" w:color="auto"/>
        <w:right w:val="none" w:sz="0" w:space="0" w:color="auto"/>
      </w:divBdr>
    </w:div>
    <w:div w:id="1004674679">
      <w:marLeft w:val="0"/>
      <w:marRight w:val="0"/>
      <w:marTop w:val="0"/>
      <w:marBottom w:val="0"/>
      <w:divBdr>
        <w:top w:val="none" w:sz="0" w:space="0" w:color="auto"/>
        <w:left w:val="none" w:sz="0" w:space="0" w:color="auto"/>
        <w:bottom w:val="none" w:sz="0" w:space="0" w:color="auto"/>
        <w:right w:val="none" w:sz="0" w:space="0" w:color="auto"/>
      </w:divBdr>
      <w:divsChild>
        <w:div w:id="1004674681">
          <w:marLeft w:val="720"/>
          <w:marRight w:val="720"/>
          <w:marTop w:val="100"/>
          <w:marBottom w:val="100"/>
          <w:divBdr>
            <w:top w:val="none" w:sz="0" w:space="0" w:color="auto"/>
            <w:left w:val="none" w:sz="0" w:space="0" w:color="auto"/>
            <w:bottom w:val="none" w:sz="0" w:space="0" w:color="auto"/>
            <w:right w:val="none" w:sz="0" w:space="0" w:color="auto"/>
          </w:divBdr>
        </w:div>
      </w:divsChild>
    </w:div>
    <w:div w:id="1004674680">
      <w:marLeft w:val="0"/>
      <w:marRight w:val="0"/>
      <w:marTop w:val="0"/>
      <w:marBottom w:val="0"/>
      <w:divBdr>
        <w:top w:val="none" w:sz="0" w:space="0" w:color="auto"/>
        <w:left w:val="none" w:sz="0" w:space="0" w:color="auto"/>
        <w:bottom w:val="none" w:sz="0" w:space="0" w:color="auto"/>
        <w:right w:val="none" w:sz="0" w:space="0" w:color="auto"/>
      </w:divBdr>
    </w:div>
    <w:div w:id="1004674682">
      <w:marLeft w:val="0"/>
      <w:marRight w:val="0"/>
      <w:marTop w:val="0"/>
      <w:marBottom w:val="0"/>
      <w:divBdr>
        <w:top w:val="none" w:sz="0" w:space="0" w:color="auto"/>
        <w:left w:val="none" w:sz="0" w:space="0" w:color="auto"/>
        <w:bottom w:val="none" w:sz="0" w:space="0" w:color="auto"/>
        <w:right w:val="none" w:sz="0" w:space="0" w:color="auto"/>
      </w:divBdr>
    </w:div>
    <w:div w:id="1004674683">
      <w:marLeft w:val="0"/>
      <w:marRight w:val="0"/>
      <w:marTop w:val="0"/>
      <w:marBottom w:val="0"/>
      <w:divBdr>
        <w:top w:val="none" w:sz="0" w:space="0" w:color="auto"/>
        <w:left w:val="none" w:sz="0" w:space="0" w:color="auto"/>
        <w:bottom w:val="none" w:sz="0" w:space="0" w:color="auto"/>
        <w:right w:val="none" w:sz="0" w:space="0" w:color="auto"/>
      </w:divBdr>
    </w:div>
    <w:div w:id="1004674684">
      <w:marLeft w:val="0"/>
      <w:marRight w:val="0"/>
      <w:marTop w:val="0"/>
      <w:marBottom w:val="0"/>
      <w:divBdr>
        <w:top w:val="none" w:sz="0" w:space="0" w:color="auto"/>
        <w:left w:val="none" w:sz="0" w:space="0" w:color="auto"/>
        <w:bottom w:val="none" w:sz="0" w:space="0" w:color="auto"/>
        <w:right w:val="none" w:sz="0" w:space="0" w:color="auto"/>
      </w:divBdr>
    </w:div>
    <w:div w:id="1004674685">
      <w:marLeft w:val="0"/>
      <w:marRight w:val="0"/>
      <w:marTop w:val="0"/>
      <w:marBottom w:val="0"/>
      <w:divBdr>
        <w:top w:val="none" w:sz="0" w:space="0" w:color="auto"/>
        <w:left w:val="none" w:sz="0" w:space="0" w:color="auto"/>
        <w:bottom w:val="none" w:sz="0" w:space="0" w:color="auto"/>
        <w:right w:val="none" w:sz="0" w:space="0" w:color="auto"/>
      </w:divBdr>
    </w:div>
    <w:div w:id="1004674686">
      <w:marLeft w:val="0"/>
      <w:marRight w:val="0"/>
      <w:marTop w:val="0"/>
      <w:marBottom w:val="0"/>
      <w:divBdr>
        <w:top w:val="none" w:sz="0" w:space="0" w:color="auto"/>
        <w:left w:val="none" w:sz="0" w:space="0" w:color="auto"/>
        <w:bottom w:val="none" w:sz="0" w:space="0" w:color="auto"/>
        <w:right w:val="none" w:sz="0" w:space="0" w:color="auto"/>
      </w:divBdr>
    </w:div>
    <w:div w:id="1004674687">
      <w:marLeft w:val="0"/>
      <w:marRight w:val="0"/>
      <w:marTop w:val="0"/>
      <w:marBottom w:val="0"/>
      <w:divBdr>
        <w:top w:val="none" w:sz="0" w:space="0" w:color="auto"/>
        <w:left w:val="none" w:sz="0" w:space="0" w:color="auto"/>
        <w:bottom w:val="none" w:sz="0" w:space="0" w:color="auto"/>
        <w:right w:val="none" w:sz="0" w:space="0" w:color="auto"/>
      </w:divBdr>
    </w:div>
    <w:div w:id="1004674688">
      <w:marLeft w:val="0"/>
      <w:marRight w:val="0"/>
      <w:marTop w:val="0"/>
      <w:marBottom w:val="0"/>
      <w:divBdr>
        <w:top w:val="none" w:sz="0" w:space="0" w:color="auto"/>
        <w:left w:val="none" w:sz="0" w:space="0" w:color="auto"/>
        <w:bottom w:val="none" w:sz="0" w:space="0" w:color="auto"/>
        <w:right w:val="none" w:sz="0" w:space="0" w:color="auto"/>
      </w:divBdr>
    </w:div>
    <w:div w:id="1004674689">
      <w:marLeft w:val="0"/>
      <w:marRight w:val="0"/>
      <w:marTop w:val="0"/>
      <w:marBottom w:val="0"/>
      <w:divBdr>
        <w:top w:val="none" w:sz="0" w:space="0" w:color="auto"/>
        <w:left w:val="none" w:sz="0" w:space="0" w:color="auto"/>
        <w:bottom w:val="none" w:sz="0" w:space="0" w:color="auto"/>
        <w:right w:val="none" w:sz="0" w:space="0" w:color="auto"/>
      </w:divBdr>
    </w:div>
    <w:div w:id="1004674690">
      <w:marLeft w:val="0"/>
      <w:marRight w:val="0"/>
      <w:marTop w:val="0"/>
      <w:marBottom w:val="0"/>
      <w:divBdr>
        <w:top w:val="none" w:sz="0" w:space="0" w:color="auto"/>
        <w:left w:val="none" w:sz="0" w:space="0" w:color="auto"/>
        <w:bottom w:val="none" w:sz="0" w:space="0" w:color="auto"/>
        <w:right w:val="none" w:sz="0" w:space="0" w:color="auto"/>
      </w:divBdr>
    </w:div>
    <w:div w:id="1004674691">
      <w:marLeft w:val="0"/>
      <w:marRight w:val="0"/>
      <w:marTop w:val="0"/>
      <w:marBottom w:val="0"/>
      <w:divBdr>
        <w:top w:val="none" w:sz="0" w:space="0" w:color="auto"/>
        <w:left w:val="none" w:sz="0" w:space="0" w:color="auto"/>
        <w:bottom w:val="none" w:sz="0" w:space="0" w:color="auto"/>
        <w:right w:val="none" w:sz="0" w:space="0" w:color="auto"/>
      </w:divBdr>
    </w:div>
    <w:div w:id="1004674692">
      <w:marLeft w:val="0"/>
      <w:marRight w:val="0"/>
      <w:marTop w:val="0"/>
      <w:marBottom w:val="0"/>
      <w:divBdr>
        <w:top w:val="none" w:sz="0" w:space="0" w:color="auto"/>
        <w:left w:val="none" w:sz="0" w:space="0" w:color="auto"/>
        <w:bottom w:val="none" w:sz="0" w:space="0" w:color="auto"/>
        <w:right w:val="none" w:sz="0" w:space="0" w:color="auto"/>
      </w:divBdr>
    </w:div>
    <w:div w:id="1004674693">
      <w:marLeft w:val="0"/>
      <w:marRight w:val="0"/>
      <w:marTop w:val="0"/>
      <w:marBottom w:val="0"/>
      <w:divBdr>
        <w:top w:val="none" w:sz="0" w:space="0" w:color="auto"/>
        <w:left w:val="none" w:sz="0" w:space="0" w:color="auto"/>
        <w:bottom w:val="none" w:sz="0" w:space="0" w:color="auto"/>
        <w:right w:val="none" w:sz="0" w:space="0" w:color="auto"/>
      </w:divBdr>
    </w:div>
    <w:div w:id="1004674694">
      <w:marLeft w:val="0"/>
      <w:marRight w:val="0"/>
      <w:marTop w:val="0"/>
      <w:marBottom w:val="0"/>
      <w:divBdr>
        <w:top w:val="none" w:sz="0" w:space="0" w:color="auto"/>
        <w:left w:val="none" w:sz="0" w:space="0" w:color="auto"/>
        <w:bottom w:val="none" w:sz="0" w:space="0" w:color="auto"/>
        <w:right w:val="none" w:sz="0" w:space="0" w:color="auto"/>
      </w:divBdr>
    </w:div>
    <w:div w:id="1004674695">
      <w:marLeft w:val="0"/>
      <w:marRight w:val="0"/>
      <w:marTop w:val="0"/>
      <w:marBottom w:val="0"/>
      <w:divBdr>
        <w:top w:val="none" w:sz="0" w:space="0" w:color="auto"/>
        <w:left w:val="none" w:sz="0" w:space="0" w:color="auto"/>
        <w:bottom w:val="none" w:sz="0" w:space="0" w:color="auto"/>
        <w:right w:val="none" w:sz="0" w:space="0" w:color="auto"/>
      </w:divBdr>
    </w:div>
    <w:div w:id="1004674696">
      <w:marLeft w:val="0"/>
      <w:marRight w:val="0"/>
      <w:marTop w:val="0"/>
      <w:marBottom w:val="0"/>
      <w:divBdr>
        <w:top w:val="none" w:sz="0" w:space="0" w:color="auto"/>
        <w:left w:val="none" w:sz="0" w:space="0" w:color="auto"/>
        <w:bottom w:val="none" w:sz="0" w:space="0" w:color="auto"/>
        <w:right w:val="none" w:sz="0" w:space="0" w:color="auto"/>
      </w:divBdr>
    </w:div>
    <w:div w:id="1004674697">
      <w:marLeft w:val="0"/>
      <w:marRight w:val="0"/>
      <w:marTop w:val="0"/>
      <w:marBottom w:val="0"/>
      <w:divBdr>
        <w:top w:val="none" w:sz="0" w:space="0" w:color="auto"/>
        <w:left w:val="none" w:sz="0" w:space="0" w:color="auto"/>
        <w:bottom w:val="none" w:sz="0" w:space="0" w:color="auto"/>
        <w:right w:val="none" w:sz="0" w:space="0" w:color="auto"/>
      </w:divBdr>
    </w:div>
    <w:div w:id="1004674698">
      <w:marLeft w:val="0"/>
      <w:marRight w:val="0"/>
      <w:marTop w:val="0"/>
      <w:marBottom w:val="0"/>
      <w:divBdr>
        <w:top w:val="none" w:sz="0" w:space="0" w:color="auto"/>
        <w:left w:val="none" w:sz="0" w:space="0" w:color="auto"/>
        <w:bottom w:val="none" w:sz="0" w:space="0" w:color="auto"/>
        <w:right w:val="none" w:sz="0" w:space="0" w:color="auto"/>
      </w:divBdr>
    </w:div>
    <w:div w:id="1004674699">
      <w:marLeft w:val="0"/>
      <w:marRight w:val="0"/>
      <w:marTop w:val="0"/>
      <w:marBottom w:val="0"/>
      <w:divBdr>
        <w:top w:val="none" w:sz="0" w:space="0" w:color="auto"/>
        <w:left w:val="none" w:sz="0" w:space="0" w:color="auto"/>
        <w:bottom w:val="none" w:sz="0" w:space="0" w:color="auto"/>
        <w:right w:val="none" w:sz="0" w:space="0" w:color="auto"/>
      </w:divBdr>
    </w:div>
    <w:div w:id="1004674700">
      <w:marLeft w:val="0"/>
      <w:marRight w:val="0"/>
      <w:marTop w:val="0"/>
      <w:marBottom w:val="0"/>
      <w:divBdr>
        <w:top w:val="none" w:sz="0" w:space="0" w:color="auto"/>
        <w:left w:val="none" w:sz="0" w:space="0" w:color="auto"/>
        <w:bottom w:val="none" w:sz="0" w:space="0" w:color="auto"/>
        <w:right w:val="none" w:sz="0" w:space="0" w:color="auto"/>
      </w:divBdr>
    </w:div>
    <w:div w:id="1004674701">
      <w:marLeft w:val="0"/>
      <w:marRight w:val="0"/>
      <w:marTop w:val="0"/>
      <w:marBottom w:val="0"/>
      <w:divBdr>
        <w:top w:val="none" w:sz="0" w:space="0" w:color="auto"/>
        <w:left w:val="none" w:sz="0" w:space="0" w:color="auto"/>
        <w:bottom w:val="none" w:sz="0" w:space="0" w:color="auto"/>
        <w:right w:val="none" w:sz="0" w:space="0" w:color="auto"/>
      </w:divBdr>
    </w:div>
    <w:div w:id="1004674702">
      <w:marLeft w:val="0"/>
      <w:marRight w:val="0"/>
      <w:marTop w:val="0"/>
      <w:marBottom w:val="0"/>
      <w:divBdr>
        <w:top w:val="none" w:sz="0" w:space="0" w:color="auto"/>
        <w:left w:val="none" w:sz="0" w:space="0" w:color="auto"/>
        <w:bottom w:val="none" w:sz="0" w:space="0" w:color="auto"/>
        <w:right w:val="none" w:sz="0" w:space="0" w:color="auto"/>
      </w:divBdr>
    </w:div>
    <w:div w:id="1004674703">
      <w:marLeft w:val="0"/>
      <w:marRight w:val="0"/>
      <w:marTop w:val="0"/>
      <w:marBottom w:val="0"/>
      <w:divBdr>
        <w:top w:val="none" w:sz="0" w:space="0" w:color="auto"/>
        <w:left w:val="none" w:sz="0" w:space="0" w:color="auto"/>
        <w:bottom w:val="none" w:sz="0" w:space="0" w:color="auto"/>
        <w:right w:val="none" w:sz="0" w:space="0" w:color="auto"/>
      </w:divBdr>
    </w:div>
    <w:div w:id="1004674704">
      <w:marLeft w:val="0"/>
      <w:marRight w:val="0"/>
      <w:marTop w:val="0"/>
      <w:marBottom w:val="0"/>
      <w:divBdr>
        <w:top w:val="none" w:sz="0" w:space="0" w:color="auto"/>
        <w:left w:val="none" w:sz="0" w:space="0" w:color="auto"/>
        <w:bottom w:val="none" w:sz="0" w:space="0" w:color="auto"/>
        <w:right w:val="none" w:sz="0" w:space="0" w:color="auto"/>
      </w:divBdr>
    </w:div>
    <w:div w:id="1004674705">
      <w:marLeft w:val="0"/>
      <w:marRight w:val="0"/>
      <w:marTop w:val="0"/>
      <w:marBottom w:val="0"/>
      <w:divBdr>
        <w:top w:val="none" w:sz="0" w:space="0" w:color="auto"/>
        <w:left w:val="none" w:sz="0" w:space="0" w:color="auto"/>
        <w:bottom w:val="none" w:sz="0" w:space="0" w:color="auto"/>
        <w:right w:val="none" w:sz="0" w:space="0" w:color="auto"/>
      </w:divBdr>
    </w:div>
    <w:div w:id="1004674706">
      <w:marLeft w:val="0"/>
      <w:marRight w:val="0"/>
      <w:marTop w:val="0"/>
      <w:marBottom w:val="0"/>
      <w:divBdr>
        <w:top w:val="none" w:sz="0" w:space="0" w:color="auto"/>
        <w:left w:val="none" w:sz="0" w:space="0" w:color="auto"/>
        <w:bottom w:val="none" w:sz="0" w:space="0" w:color="auto"/>
        <w:right w:val="none" w:sz="0" w:space="0" w:color="auto"/>
      </w:divBdr>
    </w:div>
    <w:div w:id="1004674707">
      <w:marLeft w:val="0"/>
      <w:marRight w:val="0"/>
      <w:marTop w:val="0"/>
      <w:marBottom w:val="0"/>
      <w:divBdr>
        <w:top w:val="none" w:sz="0" w:space="0" w:color="auto"/>
        <w:left w:val="none" w:sz="0" w:space="0" w:color="auto"/>
        <w:bottom w:val="none" w:sz="0" w:space="0" w:color="auto"/>
        <w:right w:val="none" w:sz="0" w:space="0" w:color="auto"/>
      </w:divBdr>
    </w:div>
    <w:div w:id="1004674708">
      <w:marLeft w:val="0"/>
      <w:marRight w:val="0"/>
      <w:marTop w:val="0"/>
      <w:marBottom w:val="0"/>
      <w:divBdr>
        <w:top w:val="none" w:sz="0" w:space="0" w:color="auto"/>
        <w:left w:val="none" w:sz="0" w:space="0" w:color="auto"/>
        <w:bottom w:val="none" w:sz="0" w:space="0" w:color="auto"/>
        <w:right w:val="none" w:sz="0" w:space="0" w:color="auto"/>
      </w:divBdr>
    </w:div>
    <w:div w:id="1004674709">
      <w:marLeft w:val="0"/>
      <w:marRight w:val="0"/>
      <w:marTop w:val="0"/>
      <w:marBottom w:val="0"/>
      <w:divBdr>
        <w:top w:val="none" w:sz="0" w:space="0" w:color="auto"/>
        <w:left w:val="none" w:sz="0" w:space="0" w:color="auto"/>
        <w:bottom w:val="none" w:sz="0" w:space="0" w:color="auto"/>
        <w:right w:val="none" w:sz="0" w:space="0" w:color="auto"/>
      </w:divBdr>
    </w:div>
    <w:div w:id="1004674710">
      <w:marLeft w:val="0"/>
      <w:marRight w:val="0"/>
      <w:marTop w:val="0"/>
      <w:marBottom w:val="0"/>
      <w:divBdr>
        <w:top w:val="none" w:sz="0" w:space="0" w:color="auto"/>
        <w:left w:val="none" w:sz="0" w:space="0" w:color="auto"/>
        <w:bottom w:val="none" w:sz="0" w:space="0" w:color="auto"/>
        <w:right w:val="none" w:sz="0" w:space="0" w:color="auto"/>
      </w:divBdr>
      <w:divsChild>
        <w:div w:id="1004674591">
          <w:marLeft w:val="0"/>
          <w:marRight w:val="0"/>
          <w:marTop w:val="0"/>
          <w:marBottom w:val="0"/>
          <w:divBdr>
            <w:top w:val="none" w:sz="0" w:space="0" w:color="auto"/>
            <w:left w:val="none" w:sz="0" w:space="0" w:color="auto"/>
            <w:bottom w:val="none" w:sz="0" w:space="0" w:color="auto"/>
            <w:right w:val="none" w:sz="0" w:space="0" w:color="auto"/>
          </w:divBdr>
        </w:div>
        <w:div w:id="1004674711">
          <w:marLeft w:val="0"/>
          <w:marRight w:val="0"/>
          <w:marTop w:val="0"/>
          <w:marBottom w:val="0"/>
          <w:divBdr>
            <w:top w:val="none" w:sz="0" w:space="0" w:color="auto"/>
            <w:left w:val="none" w:sz="0" w:space="0" w:color="auto"/>
            <w:bottom w:val="none" w:sz="0" w:space="0" w:color="auto"/>
            <w:right w:val="none" w:sz="0" w:space="0" w:color="auto"/>
          </w:divBdr>
        </w:div>
      </w:divsChild>
    </w:div>
    <w:div w:id="1004674712">
      <w:marLeft w:val="0"/>
      <w:marRight w:val="0"/>
      <w:marTop w:val="0"/>
      <w:marBottom w:val="0"/>
      <w:divBdr>
        <w:top w:val="none" w:sz="0" w:space="0" w:color="auto"/>
        <w:left w:val="none" w:sz="0" w:space="0" w:color="auto"/>
        <w:bottom w:val="none" w:sz="0" w:space="0" w:color="auto"/>
        <w:right w:val="none" w:sz="0" w:space="0" w:color="auto"/>
      </w:divBdr>
      <w:divsChild>
        <w:div w:id="1004674543">
          <w:marLeft w:val="0"/>
          <w:marRight w:val="0"/>
          <w:marTop w:val="0"/>
          <w:marBottom w:val="0"/>
          <w:divBdr>
            <w:top w:val="none" w:sz="0" w:space="0" w:color="auto"/>
            <w:left w:val="none" w:sz="0" w:space="0" w:color="auto"/>
            <w:bottom w:val="none" w:sz="0" w:space="0" w:color="auto"/>
            <w:right w:val="none" w:sz="0" w:space="0" w:color="auto"/>
          </w:divBdr>
        </w:div>
        <w:div w:id="1004674552">
          <w:marLeft w:val="0"/>
          <w:marRight w:val="0"/>
          <w:marTop w:val="0"/>
          <w:marBottom w:val="0"/>
          <w:divBdr>
            <w:top w:val="none" w:sz="0" w:space="0" w:color="auto"/>
            <w:left w:val="none" w:sz="0" w:space="0" w:color="auto"/>
            <w:bottom w:val="none" w:sz="0" w:space="0" w:color="auto"/>
            <w:right w:val="none" w:sz="0" w:space="0" w:color="auto"/>
          </w:divBdr>
        </w:div>
        <w:div w:id="1004674582">
          <w:marLeft w:val="0"/>
          <w:marRight w:val="0"/>
          <w:marTop w:val="0"/>
          <w:marBottom w:val="0"/>
          <w:divBdr>
            <w:top w:val="none" w:sz="0" w:space="0" w:color="auto"/>
            <w:left w:val="none" w:sz="0" w:space="0" w:color="auto"/>
            <w:bottom w:val="none" w:sz="0" w:space="0" w:color="auto"/>
            <w:right w:val="none" w:sz="0" w:space="0" w:color="auto"/>
          </w:divBdr>
        </w:div>
        <w:div w:id="1004674722">
          <w:marLeft w:val="0"/>
          <w:marRight w:val="0"/>
          <w:marTop w:val="0"/>
          <w:marBottom w:val="0"/>
          <w:divBdr>
            <w:top w:val="none" w:sz="0" w:space="0" w:color="auto"/>
            <w:left w:val="none" w:sz="0" w:space="0" w:color="auto"/>
            <w:bottom w:val="none" w:sz="0" w:space="0" w:color="auto"/>
            <w:right w:val="none" w:sz="0" w:space="0" w:color="auto"/>
          </w:divBdr>
        </w:div>
      </w:divsChild>
    </w:div>
    <w:div w:id="1004674713">
      <w:marLeft w:val="0"/>
      <w:marRight w:val="0"/>
      <w:marTop w:val="0"/>
      <w:marBottom w:val="0"/>
      <w:divBdr>
        <w:top w:val="none" w:sz="0" w:space="0" w:color="auto"/>
        <w:left w:val="none" w:sz="0" w:space="0" w:color="auto"/>
        <w:bottom w:val="none" w:sz="0" w:space="0" w:color="auto"/>
        <w:right w:val="none" w:sz="0" w:space="0" w:color="auto"/>
      </w:divBdr>
    </w:div>
    <w:div w:id="1004674714">
      <w:marLeft w:val="0"/>
      <w:marRight w:val="0"/>
      <w:marTop w:val="0"/>
      <w:marBottom w:val="0"/>
      <w:divBdr>
        <w:top w:val="none" w:sz="0" w:space="0" w:color="auto"/>
        <w:left w:val="none" w:sz="0" w:space="0" w:color="auto"/>
        <w:bottom w:val="none" w:sz="0" w:space="0" w:color="auto"/>
        <w:right w:val="none" w:sz="0" w:space="0" w:color="auto"/>
      </w:divBdr>
    </w:div>
    <w:div w:id="1004674715">
      <w:marLeft w:val="0"/>
      <w:marRight w:val="0"/>
      <w:marTop w:val="0"/>
      <w:marBottom w:val="0"/>
      <w:divBdr>
        <w:top w:val="none" w:sz="0" w:space="0" w:color="auto"/>
        <w:left w:val="none" w:sz="0" w:space="0" w:color="auto"/>
        <w:bottom w:val="none" w:sz="0" w:space="0" w:color="auto"/>
        <w:right w:val="none" w:sz="0" w:space="0" w:color="auto"/>
      </w:divBdr>
    </w:div>
    <w:div w:id="1004674716">
      <w:marLeft w:val="0"/>
      <w:marRight w:val="0"/>
      <w:marTop w:val="0"/>
      <w:marBottom w:val="0"/>
      <w:divBdr>
        <w:top w:val="none" w:sz="0" w:space="0" w:color="auto"/>
        <w:left w:val="none" w:sz="0" w:space="0" w:color="auto"/>
        <w:bottom w:val="none" w:sz="0" w:space="0" w:color="auto"/>
        <w:right w:val="none" w:sz="0" w:space="0" w:color="auto"/>
      </w:divBdr>
    </w:div>
    <w:div w:id="1004674717">
      <w:marLeft w:val="0"/>
      <w:marRight w:val="0"/>
      <w:marTop w:val="0"/>
      <w:marBottom w:val="0"/>
      <w:divBdr>
        <w:top w:val="none" w:sz="0" w:space="0" w:color="auto"/>
        <w:left w:val="none" w:sz="0" w:space="0" w:color="auto"/>
        <w:bottom w:val="none" w:sz="0" w:space="0" w:color="auto"/>
        <w:right w:val="none" w:sz="0" w:space="0" w:color="auto"/>
      </w:divBdr>
    </w:div>
    <w:div w:id="1004674718">
      <w:marLeft w:val="0"/>
      <w:marRight w:val="0"/>
      <w:marTop w:val="0"/>
      <w:marBottom w:val="0"/>
      <w:divBdr>
        <w:top w:val="none" w:sz="0" w:space="0" w:color="auto"/>
        <w:left w:val="none" w:sz="0" w:space="0" w:color="auto"/>
        <w:bottom w:val="none" w:sz="0" w:space="0" w:color="auto"/>
        <w:right w:val="none" w:sz="0" w:space="0" w:color="auto"/>
      </w:divBdr>
    </w:div>
    <w:div w:id="1004674719">
      <w:marLeft w:val="0"/>
      <w:marRight w:val="0"/>
      <w:marTop w:val="0"/>
      <w:marBottom w:val="0"/>
      <w:divBdr>
        <w:top w:val="none" w:sz="0" w:space="0" w:color="auto"/>
        <w:left w:val="none" w:sz="0" w:space="0" w:color="auto"/>
        <w:bottom w:val="none" w:sz="0" w:space="0" w:color="auto"/>
        <w:right w:val="none" w:sz="0" w:space="0" w:color="auto"/>
      </w:divBdr>
    </w:div>
    <w:div w:id="1004674720">
      <w:marLeft w:val="0"/>
      <w:marRight w:val="0"/>
      <w:marTop w:val="0"/>
      <w:marBottom w:val="0"/>
      <w:divBdr>
        <w:top w:val="none" w:sz="0" w:space="0" w:color="auto"/>
        <w:left w:val="none" w:sz="0" w:space="0" w:color="auto"/>
        <w:bottom w:val="none" w:sz="0" w:space="0" w:color="auto"/>
        <w:right w:val="none" w:sz="0" w:space="0" w:color="auto"/>
      </w:divBdr>
    </w:div>
    <w:div w:id="1004674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dres.gov.co/Inicio/Noticias/Post/6564/ADRES-efectu%C3%B3-el-primer-giro-de-Presupuestos-M%C3%A1ximos-por-380-482-millones-a-las-EP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012E-0750-462C-87A3-C15286C2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6470</Words>
  <Characters>35590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Abello Restrepo</dc:creator>
  <cp:keywords/>
  <dc:description/>
  <cp:lastModifiedBy>Eduard Montenegro Santana</cp:lastModifiedBy>
  <cp:revision>3</cp:revision>
  <cp:lastPrinted>2019-04-10T21:10:00Z</cp:lastPrinted>
  <dcterms:created xsi:type="dcterms:W3CDTF">2020-12-07T15:45:00Z</dcterms:created>
  <dcterms:modified xsi:type="dcterms:W3CDTF">2020-12-07T15:45:00Z</dcterms:modified>
</cp:coreProperties>
</file>